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05D7C">
        <w:trPr>
          <w:trHeight w:hRule="exact" w:val="1528"/>
        </w:trPr>
        <w:tc>
          <w:tcPr>
            <w:tcW w:w="143" w:type="dxa"/>
          </w:tcPr>
          <w:p w:rsidR="00D05D7C" w:rsidRDefault="00D05D7C"/>
        </w:tc>
        <w:tc>
          <w:tcPr>
            <w:tcW w:w="285" w:type="dxa"/>
          </w:tcPr>
          <w:p w:rsidR="00D05D7C" w:rsidRDefault="00D05D7C"/>
        </w:tc>
        <w:tc>
          <w:tcPr>
            <w:tcW w:w="710" w:type="dxa"/>
          </w:tcPr>
          <w:p w:rsidR="00D05D7C" w:rsidRDefault="00D05D7C"/>
        </w:tc>
        <w:tc>
          <w:tcPr>
            <w:tcW w:w="1419" w:type="dxa"/>
          </w:tcPr>
          <w:p w:rsidR="00D05D7C" w:rsidRDefault="00D05D7C"/>
        </w:tc>
        <w:tc>
          <w:tcPr>
            <w:tcW w:w="1419" w:type="dxa"/>
          </w:tcPr>
          <w:p w:rsidR="00D05D7C" w:rsidRDefault="00D05D7C"/>
        </w:tc>
        <w:tc>
          <w:tcPr>
            <w:tcW w:w="710" w:type="dxa"/>
          </w:tcPr>
          <w:p w:rsidR="00D05D7C" w:rsidRDefault="00D05D7C"/>
        </w:tc>
        <w:tc>
          <w:tcPr>
            <w:tcW w:w="5543" w:type="dxa"/>
            <w:gridSpan w:val="4"/>
            <w:shd w:val="clear" w:color="000000" w:fill="FFFFFF"/>
            <w:tcMar>
              <w:left w:w="34" w:type="dxa"/>
              <w:right w:w="34" w:type="dxa"/>
            </w:tcMar>
          </w:tcPr>
          <w:p w:rsidR="00D05D7C" w:rsidRDefault="00EA6CAF">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28.03.2022 №28.</w:t>
            </w:r>
          </w:p>
        </w:tc>
      </w:tr>
      <w:tr w:rsidR="00D05D7C">
        <w:trPr>
          <w:trHeight w:hRule="exact" w:val="138"/>
        </w:trPr>
        <w:tc>
          <w:tcPr>
            <w:tcW w:w="143" w:type="dxa"/>
          </w:tcPr>
          <w:p w:rsidR="00D05D7C" w:rsidRDefault="00D05D7C"/>
        </w:tc>
        <w:tc>
          <w:tcPr>
            <w:tcW w:w="285" w:type="dxa"/>
          </w:tcPr>
          <w:p w:rsidR="00D05D7C" w:rsidRDefault="00D05D7C"/>
        </w:tc>
        <w:tc>
          <w:tcPr>
            <w:tcW w:w="710" w:type="dxa"/>
          </w:tcPr>
          <w:p w:rsidR="00D05D7C" w:rsidRDefault="00D05D7C"/>
        </w:tc>
        <w:tc>
          <w:tcPr>
            <w:tcW w:w="1419" w:type="dxa"/>
          </w:tcPr>
          <w:p w:rsidR="00D05D7C" w:rsidRDefault="00D05D7C"/>
        </w:tc>
        <w:tc>
          <w:tcPr>
            <w:tcW w:w="1419" w:type="dxa"/>
          </w:tcPr>
          <w:p w:rsidR="00D05D7C" w:rsidRDefault="00D05D7C"/>
        </w:tc>
        <w:tc>
          <w:tcPr>
            <w:tcW w:w="710" w:type="dxa"/>
          </w:tcPr>
          <w:p w:rsidR="00D05D7C" w:rsidRDefault="00D05D7C"/>
        </w:tc>
        <w:tc>
          <w:tcPr>
            <w:tcW w:w="426" w:type="dxa"/>
          </w:tcPr>
          <w:p w:rsidR="00D05D7C" w:rsidRDefault="00D05D7C"/>
        </w:tc>
        <w:tc>
          <w:tcPr>
            <w:tcW w:w="1277" w:type="dxa"/>
          </w:tcPr>
          <w:p w:rsidR="00D05D7C" w:rsidRDefault="00D05D7C"/>
        </w:tc>
        <w:tc>
          <w:tcPr>
            <w:tcW w:w="993" w:type="dxa"/>
          </w:tcPr>
          <w:p w:rsidR="00D05D7C" w:rsidRDefault="00D05D7C"/>
        </w:tc>
        <w:tc>
          <w:tcPr>
            <w:tcW w:w="2836" w:type="dxa"/>
          </w:tcPr>
          <w:p w:rsidR="00D05D7C" w:rsidRDefault="00D05D7C"/>
        </w:tc>
      </w:tr>
      <w:tr w:rsidR="00D05D7C">
        <w:trPr>
          <w:trHeight w:hRule="exact" w:val="585"/>
        </w:trPr>
        <w:tc>
          <w:tcPr>
            <w:tcW w:w="10221" w:type="dxa"/>
            <w:gridSpan w:val="10"/>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05D7C" w:rsidRDefault="00EA6CA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05D7C">
        <w:trPr>
          <w:trHeight w:hRule="exact" w:val="314"/>
        </w:trPr>
        <w:tc>
          <w:tcPr>
            <w:tcW w:w="10221" w:type="dxa"/>
            <w:gridSpan w:val="10"/>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D05D7C">
        <w:trPr>
          <w:trHeight w:hRule="exact" w:val="211"/>
        </w:trPr>
        <w:tc>
          <w:tcPr>
            <w:tcW w:w="143" w:type="dxa"/>
          </w:tcPr>
          <w:p w:rsidR="00D05D7C" w:rsidRDefault="00D05D7C"/>
        </w:tc>
        <w:tc>
          <w:tcPr>
            <w:tcW w:w="285" w:type="dxa"/>
          </w:tcPr>
          <w:p w:rsidR="00D05D7C" w:rsidRDefault="00D05D7C"/>
        </w:tc>
        <w:tc>
          <w:tcPr>
            <w:tcW w:w="710" w:type="dxa"/>
          </w:tcPr>
          <w:p w:rsidR="00D05D7C" w:rsidRDefault="00D05D7C"/>
        </w:tc>
        <w:tc>
          <w:tcPr>
            <w:tcW w:w="1419" w:type="dxa"/>
          </w:tcPr>
          <w:p w:rsidR="00D05D7C" w:rsidRDefault="00D05D7C"/>
        </w:tc>
        <w:tc>
          <w:tcPr>
            <w:tcW w:w="1419" w:type="dxa"/>
          </w:tcPr>
          <w:p w:rsidR="00D05D7C" w:rsidRDefault="00D05D7C"/>
        </w:tc>
        <w:tc>
          <w:tcPr>
            <w:tcW w:w="710" w:type="dxa"/>
          </w:tcPr>
          <w:p w:rsidR="00D05D7C" w:rsidRDefault="00D05D7C"/>
        </w:tc>
        <w:tc>
          <w:tcPr>
            <w:tcW w:w="426" w:type="dxa"/>
          </w:tcPr>
          <w:p w:rsidR="00D05D7C" w:rsidRDefault="00D05D7C"/>
        </w:tc>
        <w:tc>
          <w:tcPr>
            <w:tcW w:w="1277" w:type="dxa"/>
          </w:tcPr>
          <w:p w:rsidR="00D05D7C" w:rsidRDefault="00D05D7C"/>
        </w:tc>
        <w:tc>
          <w:tcPr>
            <w:tcW w:w="993" w:type="dxa"/>
          </w:tcPr>
          <w:p w:rsidR="00D05D7C" w:rsidRDefault="00D05D7C"/>
        </w:tc>
        <w:tc>
          <w:tcPr>
            <w:tcW w:w="2836" w:type="dxa"/>
          </w:tcPr>
          <w:p w:rsidR="00D05D7C" w:rsidRDefault="00D05D7C"/>
        </w:tc>
      </w:tr>
      <w:tr w:rsidR="00D05D7C">
        <w:trPr>
          <w:trHeight w:hRule="exact" w:val="277"/>
        </w:trPr>
        <w:tc>
          <w:tcPr>
            <w:tcW w:w="143" w:type="dxa"/>
          </w:tcPr>
          <w:p w:rsidR="00D05D7C" w:rsidRDefault="00D05D7C"/>
        </w:tc>
        <w:tc>
          <w:tcPr>
            <w:tcW w:w="285" w:type="dxa"/>
          </w:tcPr>
          <w:p w:rsidR="00D05D7C" w:rsidRDefault="00D05D7C"/>
        </w:tc>
        <w:tc>
          <w:tcPr>
            <w:tcW w:w="710" w:type="dxa"/>
          </w:tcPr>
          <w:p w:rsidR="00D05D7C" w:rsidRDefault="00D05D7C"/>
        </w:tc>
        <w:tc>
          <w:tcPr>
            <w:tcW w:w="1419" w:type="dxa"/>
          </w:tcPr>
          <w:p w:rsidR="00D05D7C" w:rsidRDefault="00D05D7C"/>
        </w:tc>
        <w:tc>
          <w:tcPr>
            <w:tcW w:w="1419" w:type="dxa"/>
          </w:tcPr>
          <w:p w:rsidR="00D05D7C" w:rsidRDefault="00D05D7C"/>
        </w:tc>
        <w:tc>
          <w:tcPr>
            <w:tcW w:w="710" w:type="dxa"/>
          </w:tcPr>
          <w:p w:rsidR="00D05D7C" w:rsidRDefault="00D05D7C"/>
        </w:tc>
        <w:tc>
          <w:tcPr>
            <w:tcW w:w="426" w:type="dxa"/>
          </w:tcPr>
          <w:p w:rsidR="00D05D7C" w:rsidRDefault="00D05D7C"/>
        </w:tc>
        <w:tc>
          <w:tcPr>
            <w:tcW w:w="1277" w:type="dxa"/>
          </w:tcPr>
          <w:p w:rsidR="00D05D7C" w:rsidRDefault="00D05D7C"/>
        </w:tc>
        <w:tc>
          <w:tcPr>
            <w:tcW w:w="3842" w:type="dxa"/>
            <w:gridSpan w:val="2"/>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УТВЕРЖДАЮ</w:t>
            </w:r>
          </w:p>
        </w:tc>
      </w:tr>
      <w:tr w:rsidR="00D05D7C">
        <w:trPr>
          <w:trHeight w:hRule="exact" w:val="972"/>
        </w:trPr>
        <w:tc>
          <w:tcPr>
            <w:tcW w:w="143" w:type="dxa"/>
          </w:tcPr>
          <w:p w:rsidR="00D05D7C" w:rsidRDefault="00D05D7C"/>
        </w:tc>
        <w:tc>
          <w:tcPr>
            <w:tcW w:w="285" w:type="dxa"/>
          </w:tcPr>
          <w:p w:rsidR="00D05D7C" w:rsidRDefault="00D05D7C"/>
        </w:tc>
        <w:tc>
          <w:tcPr>
            <w:tcW w:w="710" w:type="dxa"/>
          </w:tcPr>
          <w:p w:rsidR="00D05D7C" w:rsidRDefault="00D05D7C"/>
        </w:tc>
        <w:tc>
          <w:tcPr>
            <w:tcW w:w="1419" w:type="dxa"/>
          </w:tcPr>
          <w:p w:rsidR="00D05D7C" w:rsidRDefault="00D05D7C"/>
        </w:tc>
        <w:tc>
          <w:tcPr>
            <w:tcW w:w="1419" w:type="dxa"/>
          </w:tcPr>
          <w:p w:rsidR="00D05D7C" w:rsidRDefault="00D05D7C"/>
        </w:tc>
        <w:tc>
          <w:tcPr>
            <w:tcW w:w="710" w:type="dxa"/>
          </w:tcPr>
          <w:p w:rsidR="00D05D7C" w:rsidRDefault="00D05D7C"/>
        </w:tc>
        <w:tc>
          <w:tcPr>
            <w:tcW w:w="426" w:type="dxa"/>
          </w:tcPr>
          <w:p w:rsidR="00D05D7C" w:rsidRDefault="00D05D7C"/>
        </w:tc>
        <w:tc>
          <w:tcPr>
            <w:tcW w:w="1277" w:type="dxa"/>
          </w:tcPr>
          <w:p w:rsidR="00D05D7C" w:rsidRDefault="00D05D7C"/>
        </w:tc>
        <w:tc>
          <w:tcPr>
            <w:tcW w:w="3842" w:type="dxa"/>
            <w:gridSpan w:val="2"/>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05D7C" w:rsidRDefault="00D05D7C">
            <w:pPr>
              <w:spacing w:after="0" w:line="240" w:lineRule="auto"/>
              <w:jc w:val="center"/>
              <w:rPr>
                <w:sz w:val="24"/>
                <w:szCs w:val="24"/>
              </w:rPr>
            </w:pPr>
          </w:p>
          <w:p w:rsidR="00D05D7C" w:rsidRDefault="00EA6CA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05D7C">
        <w:trPr>
          <w:trHeight w:hRule="exact" w:val="277"/>
        </w:trPr>
        <w:tc>
          <w:tcPr>
            <w:tcW w:w="143" w:type="dxa"/>
          </w:tcPr>
          <w:p w:rsidR="00D05D7C" w:rsidRDefault="00D05D7C"/>
        </w:tc>
        <w:tc>
          <w:tcPr>
            <w:tcW w:w="285" w:type="dxa"/>
          </w:tcPr>
          <w:p w:rsidR="00D05D7C" w:rsidRDefault="00D05D7C"/>
        </w:tc>
        <w:tc>
          <w:tcPr>
            <w:tcW w:w="710" w:type="dxa"/>
          </w:tcPr>
          <w:p w:rsidR="00D05D7C" w:rsidRDefault="00D05D7C"/>
        </w:tc>
        <w:tc>
          <w:tcPr>
            <w:tcW w:w="1419" w:type="dxa"/>
          </w:tcPr>
          <w:p w:rsidR="00D05D7C" w:rsidRDefault="00D05D7C"/>
        </w:tc>
        <w:tc>
          <w:tcPr>
            <w:tcW w:w="1419" w:type="dxa"/>
          </w:tcPr>
          <w:p w:rsidR="00D05D7C" w:rsidRDefault="00D05D7C"/>
        </w:tc>
        <w:tc>
          <w:tcPr>
            <w:tcW w:w="710" w:type="dxa"/>
          </w:tcPr>
          <w:p w:rsidR="00D05D7C" w:rsidRDefault="00D05D7C"/>
        </w:tc>
        <w:tc>
          <w:tcPr>
            <w:tcW w:w="426" w:type="dxa"/>
          </w:tcPr>
          <w:p w:rsidR="00D05D7C" w:rsidRDefault="00D05D7C"/>
        </w:tc>
        <w:tc>
          <w:tcPr>
            <w:tcW w:w="1277" w:type="dxa"/>
          </w:tcPr>
          <w:p w:rsidR="00D05D7C" w:rsidRDefault="00D05D7C"/>
        </w:tc>
        <w:tc>
          <w:tcPr>
            <w:tcW w:w="3842" w:type="dxa"/>
            <w:gridSpan w:val="2"/>
            <w:shd w:val="clear" w:color="000000" w:fill="FFFFFF"/>
            <w:tcMar>
              <w:left w:w="34" w:type="dxa"/>
              <w:right w:w="34" w:type="dxa"/>
            </w:tcMar>
          </w:tcPr>
          <w:p w:rsidR="00D05D7C" w:rsidRDefault="00EA6CAF">
            <w:pPr>
              <w:spacing w:after="0" w:line="240" w:lineRule="auto"/>
              <w:jc w:val="right"/>
              <w:rPr>
                <w:sz w:val="24"/>
                <w:szCs w:val="24"/>
              </w:rPr>
            </w:pPr>
            <w:r>
              <w:rPr>
                <w:rFonts w:ascii="Times New Roman" w:hAnsi="Times New Roman" w:cs="Times New Roman"/>
                <w:color w:val="000000"/>
                <w:sz w:val="24"/>
                <w:szCs w:val="24"/>
              </w:rPr>
              <w:t>28.03.2022</w:t>
            </w:r>
          </w:p>
        </w:tc>
      </w:tr>
      <w:tr w:rsidR="00D05D7C">
        <w:trPr>
          <w:trHeight w:hRule="exact" w:val="277"/>
        </w:trPr>
        <w:tc>
          <w:tcPr>
            <w:tcW w:w="143" w:type="dxa"/>
          </w:tcPr>
          <w:p w:rsidR="00D05D7C" w:rsidRDefault="00D05D7C"/>
        </w:tc>
        <w:tc>
          <w:tcPr>
            <w:tcW w:w="285" w:type="dxa"/>
          </w:tcPr>
          <w:p w:rsidR="00D05D7C" w:rsidRDefault="00D05D7C"/>
        </w:tc>
        <w:tc>
          <w:tcPr>
            <w:tcW w:w="710" w:type="dxa"/>
          </w:tcPr>
          <w:p w:rsidR="00D05D7C" w:rsidRDefault="00D05D7C"/>
        </w:tc>
        <w:tc>
          <w:tcPr>
            <w:tcW w:w="1419" w:type="dxa"/>
          </w:tcPr>
          <w:p w:rsidR="00D05D7C" w:rsidRDefault="00D05D7C"/>
        </w:tc>
        <w:tc>
          <w:tcPr>
            <w:tcW w:w="1419" w:type="dxa"/>
          </w:tcPr>
          <w:p w:rsidR="00D05D7C" w:rsidRDefault="00D05D7C"/>
        </w:tc>
        <w:tc>
          <w:tcPr>
            <w:tcW w:w="710" w:type="dxa"/>
          </w:tcPr>
          <w:p w:rsidR="00D05D7C" w:rsidRDefault="00D05D7C"/>
        </w:tc>
        <w:tc>
          <w:tcPr>
            <w:tcW w:w="426" w:type="dxa"/>
          </w:tcPr>
          <w:p w:rsidR="00D05D7C" w:rsidRDefault="00D05D7C"/>
        </w:tc>
        <w:tc>
          <w:tcPr>
            <w:tcW w:w="1277" w:type="dxa"/>
          </w:tcPr>
          <w:p w:rsidR="00D05D7C" w:rsidRDefault="00D05D7C"/>
        </w:tc>
        <w:tc>
          <w:tcPr>
            <w:tcW w:w="993" w:type="dxa"/>
          </w:tcPr>
          <w:p w:rsidR="00D05D7C" w:rsidRDefault="00D05D7C"/>
        </w:tc>
        <w:tc>
          <w:tcPr>
            <w:tcW w:w="2836" w:type="dxa"/>
          </w:tcPr>
          <w:p w:rsidR="00D05D7C" w:rsidRDefault="00D05D7C"/>
        </w:tc>
      </w:tr>
      <w:tr w:rsidR="00D05D7C">
        <w:trPr>
          <w:trHeight w:hRule="exact" w:val="416"/>
        </w:trPr>
        <w:tc>
          <w:tcPr>
            <w:tcW w:w="10221" w:type="dxa"/>
            <w:gridSpan w:val="10"/>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05D7C">
        <w:trPr>
          <w:trHeight w:hRule="exact" w:val="775"/>
        </w:trPr>
        <w:tc>
          <w:tcPr>
            <w:tcW w:w="143" w:type="dxa"/>
          </w:tcPr>
          <w:p w:rsidR="00D05D7C" w:rsidRDefault="00D05D7C"/>
        </w:tc>
        <w:tc>
          <w:tcPr>
            <w:tcW w:w="285" w:type="dxa"/>
          </w:tcPr>
          <w:p w:rsidR="00D05D7C" w:rsidRDefault="00D05D7C"/>
        </w:tc>
        <w:tc>
          <w:tcPr>
            <w:tcW w:w="710" w:type="dxa"/>
          </w:tcPr>
          <w:p w:rsidR="00D05D7C" w:rsidRDefault="00D05D7C"/>
        </w:tc>
        <w:tc>
          <w:tcPr>
            <w:tcW w:w="1419" w:type="dxa"/>
          </w:tcPr>
          <w:p w:rsidR="00D05D7C" w:rsidRDefault="00D05D7C"/>
        </w:tc>
        <w:tc>
          <w:tcPr>
            <w:tcW w:w="4834" w:type="dxa"/>
            <w:gridSpan w:val="5"/>
            <w:shd w:val="clear" w:color="000000" w:fill="FFFFFF"/>
            <w:tcMar>
              <w:left w:w="34" w:type="dxa"/>
              <w:right w:w="34" w:type="dxa"/>
            </w:tcMar>
          </w:tcPr>
          <w:p w:rsidR="00D05D7C" w:rsidRDefault="00EA6CAF">
            <w:pPr>
              <w:spacing w:after="0" w:line="240" w:lineRule="auto"/>
              <w:jc w:val="center"/>
              <w:rPr>
                <w:sz w:val="32"/>
                <w:szCs w:val="32"/>
              </w:rPr>
            </w:pPr>
            <w:r>
              <w:rPr>
                <w:rFonts w:ascii="Times New Roman" w:hAnsi="Times New Roman" w:cs="Times New Roman"/>
                <w:color w:val="000000"/>
                <w:sz w:val="32"/>
                <w:szCs w:val="32"/>
              </w:rPr>
              <w:t>Бизнес-планирование</w:t>
            </w:r>
          </w:p>
          <w:p w:rsidR="00D05D7C" w:rsidRDefault="00EA6CAF">
            <w:pPr>
              <w:spacing w:after="0" w:line="240" w:lineRule="auto"/>
              <w:jc w:val="center"/>
              <w:rPr>
                <w:sz w:val="32"/>
                <w:szCs w:val="32"/>
              </w:rPr>
            </w:pPr>
            <w:r>
              <w:rPr>
                <w:rFonts w:ascii="Times New Roman" w:hAnsi="Times New Roman" w:cs="Times New Roman"/>
                <w:color w:val="000000"/>
                <w:sz w:val="32"/>
                <w:szCs w:val="32"/>
              </w:rPr>
              <w:t>Б1.О.04.08</w:t>
            </w:r>
          </w:p>
        </w:tc>
        <w:tc>
          <w:tcPr>
            <w:tcW w:w="2836" w:type="dxa"/>
          </w:tcPr>
          <w:p w:rsidR="00D05D7C" w:rsidRDefault="00D05D7C"/>
        </w:tc>
      </w:tr>
      <w:tr w:rsidR="00D05D7C">
        <w:trPr>
          <w:trHeight w:hRule="exact" w:val="277"/>
        </w:trPr>
        <w:tc>
          <w:tcPr>
            <w:tcW w:w="10221" w:type="dxa"/>
            <w:gridSpan w:val="10"/>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05D7C">
        <w:trPr>
          <w:trHeight w:hRule="exact" w:val="1125"/>
        </w:trPr>
        <w:tc>
          <w:tcPr>
            <w:tcW w:w="143" w:type="dxa"/>
          </w:tcPr>
          <w:p w:rsidR="00D05D7C" w:rsidRDefault="00D05D7C"/>
        </w:tc>
        <w:tc>
          <w:tcPr>
            <w:tcW w:w="285" w:type="dxa"/>
          </w:tcPr>
          <w:p w:rsidR="00D05D7C" w:rsidRDefault="00D05D7C"/>
        </w:tc>
        <w:tc>
          <w:tcPr>
            <w:tcW w:w="9795" w:type="dxa"/>
            <w:gridSpan w:val="8"/>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D05D7C" w:rsidRDefault="00EA6CA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D05D7C" w:rsidRDefault="00EA6CA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05D7C">
        <w:trPr>
          <w:trHeight w:hRule="exact" w:val="833"/>
        </w:trPr>
        <w:tc>
          <w:tcPr>
            <w:tcW w:w="10221" w:type="dxa"/>
            <w:gridSpan w:val="10"/>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D05D7C">
        <w:trPr>
          <w:trHeight w:hRule="exact" w:val="277"/>
        </w:trPr>
        <w:tc>
          <w:tcPr>
            <w:tcW w:w="3984" w:type="dxa"/>
            <w:gridSpan w:val="5"/>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05D7C" w:rsidRDefault="00D05D7C"/>
        </w:tc>
        <w:tc>
          <w:tcPr>
            <w:tcW w:w="426" w:type="dxa"/>
          </w:tcPr>
          <w:p w:rsidR="00D05D7C" w:rsidRDefault="00D05D7C"/>
        </w:tc>
        <w:tc>
          <w:tcPr>
            <w:tcW w:w="1277" w:type="dxa"/>
          </w:tcPr>
          <w:p w:rsidR="00D05D7C" w:rsidRDefault="00D05D7C"/>
        </w:tc>
        <w:tc>
          <w:tcPr>
            <w:tcW w:w="993" w:type="dxa"/>
          </w:tcPr>
          <w:p w:rsidR="00D05D7C" w:rsidRDefault="00D05D7C"/>
        </w:tc>
        <w:tc>
          <w:tcPr>
            <w:tcW w:w="2836" w:type="dxa"/>
          </w:tcPr>
          <w:p w:rsidR="00D05D7C" w:rsidRDefault="00D05D7C"/>
        </w:tc>
      </w:tr>
      <w:tr w:rsidR="00D05D7C">
        <w:trPr>
          <w:trHeight w:hRule="exact" w:val="155"/>
        </w:trPr>
        <w:tc>
          <w:tcPr>
            <w:tcW w:w="143" w:type="dxa"/>
          </w:tcPr>
          <w:p w:rsidR="00D05D7C" w:rsidRDefault="00D05D7C"/>
        </w:tc>
        <w:tc>
          <w:tcPr>
            <w:tcW w:w="285" w:type="dxa"/>
          </w:tcPr>
          <w:p w:rsidR="00D05D7C" w:rsidRDefault="00D05D7C"/>
        </w:tc>
        <w:tc>
          <w:tcPr>
            <w:tcW w:w="710" w:type="dxa"/>
          </w:tcPr>
          <w:p w:rsidR="00D05D7C" w:rsidRDefault="00D05D7C"/>
        </w:tc>
        <w:tc>
          <w:tcPr>
            <w:tcW w:w="1419" w:type="dxa"/>
          </w:tcPr>
          <w:p w:rsidR="00D05D7C" w:rsidRDefault="00D05D7C"/>
        </w:tc>
        <w:tc>
          <w:tcPr>
            <w:tcW w:w="1419" w:type="dxa"/>
          </w:tcPr>
          <w:p w:rsidR="00D05D7C" w:rsidRDefault="00D05D7C"/>
        </w:tc>
        <w:tc>
          <w:tcPr>
            <w:tcW w:w="710" w:type="dxa"/>
          </w:tcPr>
          <w:p w:rsidR="00D05D7C" w:rsidRDefault="00D05D7C"/>
        </w:tc>
        <w:tc>
          <w:tcPr>
            <w:tcW w:w="426" w:type="dxa"/>
          </w:tcPr>
          <w:p w:rsidR="00D05D7C" w:rsidRDefault="00D05D7C"/>
        </w:tc>
        <w:tc>
          <w:tcPr>
            <w:tcW w:w="1277" w:type="dxa"/>
          </w:tcPr>
          <w:p w:rsidR="00D05D7C" w:rsidRDefault="00D05D7C"/>
        </w:tc>
        <w:tc>
          <w:tcPr>
            <w:tcW w:w="993" w:type="dxa"/>
          </w:tcPr>
          <w:p w:rsidR="00D05D7C" w:rsidRDefault="00D05D7C"/>
        </w:tc>
        <w:tc>
          <w:tcPr>
            <w:tcW w:w="2836" w:type="dxa"/>
          </w:tcPr>
          <w:p w:rsidR="00D05D7C" w:rsidRDefault="00D05D7C"/>
        </w:tc>
      </w:tr>
      <w:tr w:rsidR="00D05D7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color w:val="000000"/>
                <w:sz w:val="24"/>
                <w:szCs w:val="24"/>
              </w:rPr>
              <w:t>ФИНАНСЫ И ЭКОНОМИКА</w:t>
            </w:r>
          </w:p>
        </w:tc>
      </w:tr>
      <w:tr w:rsidR="00D05D7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D05D7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color w:val="000000"/>
                <w:sz w:val="24"/>
                <w:szCs w:val="24"/>
              </w:rPr>
              <w:t>БИЗНЕС-АНАЛИТИК</w:t>
            </w:r>
          </w:p>
        </w:tc>
      </w:tr>
      <w:tr w:rsidR="00D05D7C">
        <w:trPr>
          <w:trHeight w:hRule="exact" w:val="124"/>
        </w:trPr>
        <w:tc>
          <w:tcPr>
            <w:tcW w:w="143" w:type="dxa"/>
          </w:tcPr>
          <w:p w:rsidR="00D05D7C" w:rsidRDefault="00D05D7C"/>
        </w:tc>
        <w:tc>
          <w:tcPr>
            <w:tcW w:w="285" w:type="dxa"/>
          </w:tcPr>
          <w:p w:rsidR="00D05D7C" w:rsidRDefault="00D05D7C"/>
        </w:tc>
        <w:tc>
          <w:tcPr>
            <w:tcW w:w="710" w:type="dxa"/>
          </w:tcPr>
          <w:p w:rsidR="00D05D7C" w:rsidRDefault="00D05D7C"/>
        </w:tc>
        <w:tc>
          <w:tcPr>
            <w:tcW w:w="1419" w:type="dxa"/>
          </w:tcPr>
          <w:p w:rsidR="00D05D7C" w:rsidRDefault="00D05D7C"/>
        </w:tc>
        <w:tc>
          <w:tcPr>
            <w:tcW w:w="1419" w:type="dxa"/>
          </w:tcPr>
          <w:p w:rsidR="00D05D7C" w:rsidRDefault="00D05D7C"/>
        </w:tc>
        <w:tc>
          <w:tcPr>
            <w:tcW w:w="710" w:type="dxa"/>
          </w:tcPr>
          <w:p w:rsidR="00D05D7C" w:rsidRDefault="00D05D7C"/>
        </w:tc>
        <w:tc>
          <w:tcPr>
            <w:tcW w:w="426" w:type="dxa"/>
          </w:tcPr>
          <w:p w:rsidR="00D05D7C" w:rsidRDefault="00D05D7C"/>
        </w:tc>
        <w:tc>
          <w:tcPr>
            <w:tcW w:w="1277" w:type="dxa"/>
          </w:tcPr>
          <w:p w:rsidR="00D05D7C" w:rsidRDefault="00D05D7C"/>
        </w:tc>
        <w:tc>
          <w:tcPr>
            <w:tcW w:w="993" w:type="dxa"/>
          </w:tcPr>
          <w:p w:rsidR="00D05D7C" w:rsidRDefault="00D05D7C"/>
        </w:tc>
        <w:tc>
          <w:tcPr>
            <w:tcW w:w="2836" w:type="dxa"/>
          </w:tcPr>
          <w:p w:rsidR="00D05D7C" w:rsidRDefault="00D05D7C"/>
        </w:tc>
      </w:tr>
      <w:tr w:rsidR="00D05D7C">
        <w:trPr>
          <w:trHeight w:hRule="exact" w:val="277"/>
        </w:trPr>
        <w:tc>
          <w:tcPr>
            <w:tcW w:w="5118" w:type="dxa"/>
            <w:gridSpan w:val="7"/>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D05D7C">
        <w:trPr>
          <w:trHeight w:hRule="exact" w:val="577"/>
        </w:trPr>
        <w:tc>
          <w:tcPr>
            <w:tcW w:w="143" w:type="dxa"/>
          </w:tcPr>
          <w:p w:rsidR="00D05D7C" w:rsidRDefault="00D05D7C"/>
        </w:tc>
        <w:tc>
          <w:tcPr>
            <w:tcW w:w="285" w:type="dxa"/>
          </w:tcPr>
          <w:p w:rsidR="00D05D7C" w:rsidRDefault="00D05D7C"/>
        </w:tc>
        <w:tc>
          <w:tcPr>
            <w:tcW w:w="710" w:type="dxa"/>
          </w:tcPr>
          <w:p w:rsidR="00D05D7C" w:rsidRDefault="00D05D7C"/>
        </w:tc>
        <w:tc>
          <w:tcPr>
            <w:tcW w:w="1419" w:type="dxa"/>
          </w:tcPr>
          <w:p w:rsidR="00D05D7C" w:rsidRDefault="00D05D7C"/>
        </w:tc>
        <w:tc>
          <w:tcPr>
            <w:tcW w:w="1419" w:type="dxa"/>
          </w:tcPr>
          <w:p w:rsidR="00D05D7C" w:rsidRDefault="00D05D7C"/>
        </w:tc>
        <w:tc>
          <w:tcPr>
            <w:tcW w:w="710" w:type="dxa"/>
          </w:tcPr>
          <w:p w:rsidR="00D05D7C" w:rsidRDefault="00D05D7C"/>
        </w:tc>
        <w:tc>
          <w:tcPr>
            <w:tcW w:w="426" w:type="dxa"/>
          </w:tcPr>
          <w:p w:rsidR="00D05D7C" w:rsidRDefault="00D05D7C"/>
        </w:tc>
        <w:tc>
          <w:tcPr>
            <w:tcW w:w="5118" w:type="dxa"/>
            <w:gridSpan w:val="3"/>
            <w:vMerge/>
            <w:shd w:val="clear" w:color="000000" w:fill="FFFFFF"/>
            <w:tcMar>
              <w:left w:w="34" w:type="dxa"/>
              <w:right w:w="34" w:type="dxa"/>
            </w:tcMar>
          </w:tcPr>
          <w:p w:rsidR="00D05D7C" w:rsidRDefault="00D05D7C"/>
        </w:tc>
      </w:tr>
      <w:tr w:rsidR="00D05D7C">
        <w:trPr>
          <w:trHeight w:hRule="exact" w:val="2967"/>
        </w:trPr>
        <w:tc>
          <w:tcPr>
            <w:tcW w:w="143" w:type="dxa"/>
          </w:tcPr>
          <w:p w:rsidR="00D05D7C" w:rsidRDefault="00D05D7C"/>
        </w:tc>
        <w:tc>
          <w:tcPr>
            <w:tcW w:w="285" w:type="dxa"/>
          </w:tcPr>
          <w:p w:rsidR="00D05D7C" w:rsidRDefault="00D05D7C"/>
        </w:tc>
        <w:tc>
          <w:tcPr>
            <w:tcW w:w="710" w:type="dxa"/>
          </w:tcPr>
          <w:p w:rsidR="00D05D7C" w:rsidRDefault="00D05D7C"/>
        </w:tc>
        <w:tc>
          <w:tcPr>
            <w:tcW w:w="1419" w:type="dxa"/>
          </w:tcPr>
          <w:p w:rsidR="00D05D7C" w:rsidRDefault="00D05D7C"/>
        </w:tc>
        <w:tc>
          <w:tcPr>
            <w:tcW w:w="1419" w:type="dxa"/>
          </w:tcPr>
          <w:p w:rsidR="00D05D7C" w:rsidRDefault="00D05D7C"/>
        </w:tc>
        <w:tc>
          <w:tcPr>
            <w:tcW w:w="710" w:type="dxa"/>
          </w:tcPr>
          <w:p w:rsidR="00D05D7C" w:rsidRDefault="00D05D7C"/>
        </w:tc>
        <w:tc>
          <w:tcPr>
            <w:tcW w:w="426" w:type="dxa"/>
          </w:tcPr>
          <w:p w:rsidR="00D05D7C" w:rsidRDefault="00D05D7C"/>
        </w:tc>
        <w:tc>
          <w:tcPr>
            <w:tcW w:w="1277" w:type="dxa"/>
          </w:tcPr>
          <w:p w:rsidR="00D05D7C" w:rsidRDefault="00D05D7C"/>
        </w:tc>
        <w:tc>
          <w:tcPr>
            <w:tcW w:w="993" w:type="dxa"/>
          </w:tcPr>
          <w:p w:rsidR="00D05D7C" w:rsidRDefault="00D05D7C"/>
        </w:tc>
        <w:tc>
          <w:tcPr>
            <w:tcW w:w="2836" w:type="dxa"/>
          </w:tcPr>
          <w:p w:rsidR="00D05D7C" w:rsidRDefault="00D05D7C"/>
        </w:tc>
      </w:tr>
      <w:tr w:rsidR="00D05D7C">
        <w:trPr>
          <w:trHeight w:hRule="exact" w:val="277"/>
        </w:trPr>
        <w:tc>
          <w:tcPr>
            <w:tcW w:w="143" w:type="dxa"/>
          </w:tcPr>
          <w:p w:rsidR="00D05D7C" w:rsidRDefault="00D05D7C"/>
        </w:tc>
        <w:tc>
          <w:tcPr>
            <w:tcW w:w="10079" w:type="dxa"/>
            <w:gridSpan w:val="9"/>
            <w:vMerge w:val="restart"/>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05D7C">
        <w:trPr>
          <w:trHeight w:hRule="exact" w:val="138"/>
        </w:trPr>
        <w:tc>
          <w:tcPr>
            <w:tcW w:w="143" w:type="dxa"/>
          </w:tcPr>
          <w:p w:rsidR="00D05D7C" w:rsidRDefault="00D05D7C"/>
        </w:tc>
        <w:tc>
          <w:tcPr>
            <w:tcW w:w="10079" w:type="dxa"/>
            <w:gridSpan w:val="9"/>
            <w:vMerge/>
            <w:shd w:val="clear" w:color="000000" w:fill="FFFFFF"/>
            <w:tcMar>
              <w:left w:w="34" w:type="dxa"/>
              <w:right w:w="34" w:type="dxa"/>
            </w:tcMar>
          </w:tcPr>
          <w:p w:rsidR="00D05D7C" w:rsidRDefault="00D05D7C"/>
        </w:tc>
      </w:tr>
      <w:tr w:rsidR="00D05D7C">
        <w:trPr>
          <w:trHeight w:hRule="exact" w:val="1666"/>
        </w:trPr>
        <w:tc>
          <w:tcPr>
            <w:tcW w:w="143" w:type="dxa"/>
          </w:tcPr>
          <w:p w:rsidR="00D05D7C" w:rsidRDefault="00D05D7C"/>
        </w:tc>
        <w:tc>
          <w:tcPr>
            <w:tcW w:w="10079" w:type="dxa"/>
            <w:gridSpan w:val="9"/>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D05D7C" w:rsidRDefault="00D05D7C">
            <w:pPr>
              <w:spacing w:after="0" w:line="240" w:lineRule="auto"/>
              <w:jc w:val="center"/>
              <w:rPr>
                <w:sz w:val="24"/>
                <w:szCs w:val="24"/>
              </w:rPr>
            </w:pPr>
          </w:p>
          <w:p w:rsidR="00D05D7C" w:rsidRDefault="00EA6CA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05D7C" w:rsidRDefault="00D05D7C">
            <w:pPr>
              <w:spacing w:after="0" w:line="240" w:lineRule="auto"/>
              <w:jc w:val="center"/>
              <w:rPr>
                <w:sz w:val="24"/>
                <w:szCs w:val="24"/>
              </w:rPr>
            </w:pPr>
          </w:p>
          <w:p w:rsidR="00D05D7C" w:rsidRDefault="00EA6CAF">
            <w:pPr>
              <w:spacing w:after="0" w:line="240" w:lineRule="auto"/>
              <w:jc w:val="center"/>
              <w:rPr>
                <w:sz w:val="24"/>
                <w:szCs w:val="24"/>
              </w:rPr>
            </w:pPr>
            <w:r>
              <w:rPr>
                <w:rFonts w:ascii="Times New Roman" w:hAnsi="Times New Roman" w:cs="Times New Roman"/>
                <w:color w:val="000000"/>
                <w:sz w:val="24"/>
                <w:szCs w:val="24"/>
              </w:rPr>
              <w:t>Омск, 2022</w:t>
            </w:r>
          </w:p>
        </w:tc>
      </w:tr>
    </w:tbl>
    <w:p w:rsidR="00D05D7C" w:rsidRDefault="00EA6CA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05D7C">
        <w:trPr>
          <w:trHeight w:hRule="exact" w:val="2222"/>
        </w:trPr>
        <w:tc>
          <w:tcPr>
            <w:tcW w:w="10788" w:type="dxa"/>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color w:val="000000"/>
                <w:sz w:val="24"/>
                <w:szCs w:val="24"/>
              </w:rPr>
              <w:lastRenderedPageBreak/>
              <w:t>Составитель:</w:t>
            </w:r>
          </w:p>
          <w:p w:rsidR="00D05D7C" w:rsidRDefault="00D05D7C">
            <w:pPr>
              <w:spacing w:after="0" w:line="240" w:lineRule="auto"/>
              <w:rPr>
                <w:sz w:val="24"/>
                <w:szCs w:val="24"/>
              </w:rPr>
            </w:pPr>
          </w:p>
          <w:p w:rsidR="00D05D7C" w:rsidRDefault="00EA6CAF">
            <w:pPr>
              <w:spacing w:after="0" w:line="240" w:lineRule="auto"/>
              <w:rPr>
                <w:sz w:val="24"/>
                <w:szCs w:val="24"/>
              </w:rPr>
            </w:pPr>
            <w:r>
              <w:rPr>
                <w:rFonts w:ascii="Times New Roman" w:hAnsi="Times New Roman" w:cs="Times New Roman"/>
                <w:color w:val="000000"/>
                <w:sz w:val="24"/>
                <w:szCs w:val="24"/>
              </w:rPr>
              <w:t>к.э.н., доцент _________________ /Ридченко А.И./</w:t>
            </w:r>
          </w:p>
          <w:p w:rsidR="00D05D7C" w:rsidRDefault="00D05D7C">
            <w:pPr>
              <w:spacing w:after="0" w:line="240" w:lineRule="auto"/>
              <w:rPr>
                <w:sz w:val="24"/>
                <w:szCs w:val="24"/>
              </w:rPr>
            </w:pPr>
          </w:p>
          <w:p w:rsidR="00D05D7C" w:rsidRDefault="00EA6CA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D05D7C" w:rsidRDefault="00EA6CAF">
            <w:pPr>
              <w:spacing w:after="0" w:line="240" w:lineRule="auto"/>
              <w:rPr>
                <w:sz w:val="24"/>
                <w:szCs w:val="24"/>
              </w:rPr>
            </w:pPr>
            <w:r>
              <w:rPr>
                <w:rFonts w:ascii="Times New Roman" w:hAnsi="Times New Roman" w:cs="Times New Roman"/>
                <w:color w:val="000000"/>
                <w:sz w:val="24"/>
                <w:szCs w:val="24"/>
              </w:rPr>
              <w:t>Протокол от 25.03.2022 г.  №8</w:t>
            </w:r>
          </w:p>
        </w:tc>
      </w:tr>
      <w:tr w:rsidR="00D05D7C">
        <w:trPr>
          <w:trHeight w:hRule="exact" w:val="277"/>
        </w:trPr>
        <w:tc>
          <w:tcPr>
            <w:tcW w:w="10788" w:type="dxa"/>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D05D7C" w:rsidRDefault="00EA6C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5D7C">
        <w:trPr>
          <w:trHeight w:hRule="exact" w:val="277"/>
        </w:trPr>
        <w:tc>
          <w:tcPr>
            <w:tcW w:w="9654" w:type="dxa"/>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05D7C">
        <w:trPr>
          <w:trHeight w:hRule="exact" w:val="555"/>
        </w:trPr>
        <w:tc>
          <w:tcPr>
            <w:tcW w:w="9640" w:type="dxa"/>
          </w:tcPr>
          <w:p w:rsidR="00D05D7C" w:rsidRDefault="00D05D7C"/>
        </w:tc>
      </w:tr>
      <w:tr w:rsidR="00D05D7C">
        <w:trPr>
          <w:trHeight w:hRule="exact" w:val="8751"/>
        </w:trPr>
        <w:tc>
          <w:tcPr>
            <w:tcW w:w="9654" w:type="dxa"/>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05D7C" w:rsidRDefault="00EA6CA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05D7C" w:rsidRDefault="00EA6CA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05D7C" w:rsidRDefault="00EA6CA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05D7C" w:rsidRDefault="00EA6CA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05D7C" w:rsidRDefault="00EA6CA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05D7C" w:rsidRDefault="00EA6CA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05D7C" w:rsidRDefault="00EA6CA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05D7C" w:rsidRDefault="00EA6CA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05D7C" w:rsidRDefault="00EA6CA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05D7C" w:rsidRDefault="00EA6CA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05D7C" w:rsidRDefault="00EA6CA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05D7C" w:rsidRDefault="00EA6C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5D7C">
        <w:trPr>
          <w:trHeight w:hRule="exact" w:val="277"/>
        </w:trPr>
        <w:tc>
          <w:tcPr>
            <w:tcW w:w="9654" w:type="dxa"/>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05D7C">
        <w:trPr>
          <w:trHeight w:hRule="exact" w:val="14889"/>
        </w:trPr>
        <w:tc>
          <w:tcPr>
            <w:tcW w:w="9654" w:type="dxa"/>
            <w:shd w:val="clear" w:color="000000" w:fill="FFFFFF"/>
            <w:tcMar>
              <w:left w:w="34" w:type="dxa"/>
              <w:right w:w="34" w:type="dxa"/>
            </w:tcMar>
          </w:tcPr>
          <w:p w:rsidR="00D05D7C" w:rsidRDefault="00EA6CA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05D7C" w:rsidRDefault="00EA6CA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D05D7C" w:rsidRDefault="00EA6CA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05D7C" w:rsidRDefault="00EA6CA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05D7C" w:rsidRDefault="00EA6CA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05D7C" w:rsidRDefault="00EA6CA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05D7C" w:rsidRDefault="00EA6CA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05D7C" w:rsidRDefault="00EA6CA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05D7C" w:rsidRDefault="00EA6CA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05D7C" w:rsidRDefault="00EA6CA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2022/2023 учебный год, утвержденным приказом ректора от 28.03.2022 №28;</w:t>
            </w:r>
          </w:p>
          <w:p w:rsidR="00D05D7C" w:rsidRDefault="00EA6CA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«Бизнес- планирование» в течение 2022/2023 учебного года:</w:t>
            </w:r>
          </w:p>
          <w:p w:rsidR="00D05D7C" w:rsidRDefault="00EA6CA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05D7C" w:rsidRDefault="00EA6C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5D7C">
        <w:trPr>
          <w:trHeight w:hRule="exact" w:val="1125"/>
        </w:trPr>
        <w:tc>
          <w:tcPr>
            <w:tcW w:w="9654" w:type="dxa"/>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Б1.О.04.08 «Бизнес-планирование».</w:t>
            </w:r>
          </w:p>
          <w:p w:rsidR="00D05D7C" w:rsidRDefault="00EA6CA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05D7C">
        <w:trPr>
          <w:trHeight w:hRule="exact" w:val="139"/>
        </w:trPr>
        <w:tc>
          <w:tcPr>
            <w:tcW w:w="9640" w:type="dxa"/>
          </w:tcPr>
          <w:p w:rsidR="00D05D7C" w:rsidRDefault="00D05D7C"/>
        </w:tc>
      </w:tr>
      <w:tr w:rsidR="00D05D7C">
        <w:trPr>
          <w:trHeight w:hRule="exact" w:val="3260"/>
        </w:trPr>
        <w:tc>
          <w:tcPr>
            <w:tcW w:w="9654" w:type="dxa"/>
            <w:shd w:val="clear" w:color="000000" w:fill="FFFFFF"/>
            <w:tcMar>
              <w:left w:w="34" w:type="dxa"/>
              <w:right w:w="34" w:type="dxa"/>
            </w:tcMar>
          </w:tcPr>
          <w:p w:rsidR="00D05D7C" w:rsidRDefault="00EA6CA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05D7C" w:rsidRDefault="00EA6CA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«Бизнес-планирование»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05D7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b/>
                <w:color w:val="000000"/>
                <w:sz w:val="24"/>
                <w:szCs w:val="24"/>
              </w:rPr>
              <w:t>Код компетенции: ОПК-2</w:t>
            </w:r>
          </w:p>
          <w:p w:rsidR="00D05D7C" w:rsidRDefault="00EA6CAF">
            <w:pPr>
              <w:spacing w:after="0" w:line="240" w:lineRule="auto"/>
              <w:rPr>
                <w:sz w:val="24"/>
                <w:szCs w:val="24"/>
              </w:rPr>
            </w:pPr>
            <w:r>
              <w:rPr>
                <w:rFonts w:ascii="Times New Roman" w:hAnsi="Times New Roman" w:cs="Times New Roman"/>
                <w:b/>
                <w:color w:val="000000"/>
                <w:sz w:val="24"/>
                <w:szCs w:val="24"/>
              </w:rPr>
              <w:t>Способен осуществлять сбор, обработку и статистический анализ данных, необходимых для решения поставленных экономических задач</w:t>
            </w:r>
          </w:p>
        </w:tc>
      </w:tr>
      <w:tr w:rsidR="00D05D7C">
        <w:trPr>
          <w:trHeight w:hRule="exact" w:val="585"/>
        </w:trPr>
        <w:tc>
          <w:tcPr>
            <w:tcW w:w="9654" w:type="dxa"/>
            <w:shd w:val="clear" w:color="000000" w:fill="FFFFFF"/>
            <w:tcMar>
              <w:left w:w="34" w:type="dxa"/>
              <w:right w:w="34" w:type="dxa"/>
            </w:tcMar>
          </w:tcPr>
          <w:p w:rsidR="00D05D7C" w:rsidRDefault="00D05D7C">
            <w:pPr>
              <w:spacing w:after="0" w:line="240" w:lineRule="auto"/>
              <w:rPr>
                <w:sz w:val="24"/>
                <w:szCs w:val="24"/>
              </w:rPr>
            </w:pPr>
          </w:p>
          <w:p w:rsidR="00D05D7C" w:rsidRDefault="00EA6CA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05D7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color w:val="000000"/>
                <w:sz w:val="24"/>
                <w:szCs w:val="24"/>
              </w:rPr>
              <w:t>ОПК-2.1 знать методы обработки и статистический анализ данных, необходимых для решения поставленных экономических задач</w:t>
            </w:r>
          </w:p>
        </w:tc>
      </w:tr>
      <w:tr w:rsidR="00D05D7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color w:val="000000"/>
                <w:sz w:val="24"/>
                <w:szCs w:val="24"/>
              </w:rPr>
              <w:t>ОПК-2.2 знать инструментарий сбора, систематизации и анализа информации</w:t>
            </w:r>
          </w:p>
        </w:tc>
      </w:tr>
      <w:tr w:rsidR="00D05D7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color w:val="000000"/>
                <w:sz w:val="24"/>
                <w:szCs w:val="24"/>
              </w:rPr>
              <w:t>ОПК-2.3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rsidR="00D05D7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color w:val="000000"/>
                <w:sz w:val="24"/>
                <w:szCs w:val="24"/>
              </w:rPr>
              <w:t>ОПК-2.4 уметь осуществлять сбор, обработку и статистический анализ данных, необходимых для решения поставленных экономических задач</w:t>
            </w:r>
          </w:p>
        </w:tc>
      </w:tr>
      <w:tr w:rsidR="00D05D7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color w:val="000000"/>
                <w:sz w:val="24"/>
                <w:szCs w:val="24"/>
              </w:rPr>
              <w:t>ОПК-2.5 уметь формировать формы отчетности, дорожные карты, осуществлять мониторинга мероприятий</w:t>
            </w:r>
          </w:p>
        </w:tc>
      </w:tr>
      <w:tr w:rsidR="00D05D7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color w:val="000000"/>
                <w:sz w:val="24"/>
                <w:szCs w:val="24"/>
              </w:rPr>
              <w:t>ОПК-2.6 владеть навыками представления аналитической информации</w:t>
            </w:r>
          </w:p>
        </w:tc>
      </w:tr>
      <w:tr w:rsidR="00D05D7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color w:val="000000"/>
                <w:sz w:val="24"/>
                <w:szCs w:val="24"/>
              </w:rPr>
              <w:t>ОПК-2.7 владеть навыками сбора, систематизации, анализа информации</w:t>
            </w:r>
          </w:p>
        </w:tc>
      </w:tr>
      <w:tr w:rsidR="00D05D7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color w:val="000000"/>
                <w:sz w:val="24"/>
                <w:szCs w:val="24"/>
              </w:rPr>
              <w:t>ОПК-2.8 владеть навыками  сбора, обработки и статистического анализа данных, необходимых для решения поставленных экономических задач</w:t>
            </w:r>
          </w:p>
        </w:tc>
      </w:tr>
      <w:tr w:rsidR="00D05D7C">
        <w:trPr>
          <w:trHeight w:hRule="exact" w:val="277"/>
        </w:trPr>
        <w:tc>
          <w:tcPr>
            <w:tcW w:w="9640" w:type="dxa"/>
          </w:tcPr>
          <w:p w:rsidR="00D05D7C" w:rsidRDefault="00D05D7C"/>
        </w:tc>
      </w:tr>
      <w:tr w:rsidR="00D05D7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b/>
                <w:color w:val="000000"/>
                <w:sz w:val="24"/>
                <w:szCs w:val="24"/>
              </w:rPr>
              <w:t>Код компетенции: ОПК-4</w:t>
            </w:r>
          </w:p>
          <w:p w:rsidR="00D05D7C" w:rsidRDefault="00EA6CAF">
            <w:pPr>
              <w:spacing w:after="0" w:line="240" w:lineRule="auto"/>
              <w:rPr>
                <w:sz w:val="24"/>
                <w:szCs w:val="24"/>
              </w:rPr>
            </w:pPr>
            <w:r>
              <w:rPr>
                <w:rFonts w:ascii="Times New Roman" w:hAnsi="Times New Roman" w:cs="Times New Roman"/>
                <w:b/>
                <w:color w:val="000000"/>
                <w:sz w:val="24"/>
                <w:szCs w:val="24"/>
              </w:rPr>
              <w:t>Способен предлагать экономически и финансово обоснованные организационно- управленческие решения в профессиональной деятельности;</w:t>
            </w:r>
          </w:p>
        </w:tc>
      </w:tr>
      <w:tr w:rsidR="00D05D7C">
        <w:trPr>
          <w:trHeight w:hRule="exact" w:val="585"/>
        </w:trPr>
        <w:tc>
          <w:tcPr>
            <w:tcW w:w="9654" w:type="dxa"/>
            <w:shd w:val="clear" w:color="000000" w:fill="FFFFFF"/>
            <w:tcMar>
              <w:left w:w="34" w:type="dxa"/>
              <w:right w:w="34" w:type="dxa"/>
            </w:tcMar>
          </w:tcPr>
          <w:p w:rsidR="00D05D7C" w:rsidRDefault="00D05D7C">
            <w:pPr>
              <w:spacing w:after="0" w:line="240" w:lineRule="auto"/>
              <w:rPr>
                <w:sz w:val="24"/>
                <w:szCs w:val="24"/>
              </w:rPr>
            </w:pPr>
          </w:p>
          <w:p w:rsidR="00D05D7C" w:rsidRDefault="00EA6CA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05D7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color w:val="000000"/>
                <w:sz w:val="24"/>
                <w:szCs w:val="24"/>
              </w:rPr>
              <w:t>ОПК-4.1 знать  экономические и финансовое обоснованные организационно- управленческие решения в профессиональной деятельности</w:t>
            </w:r>
          </w:p>
        </w:tc>
      </w:tr>
      <w:tr w:rsidR="00D05D7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color w:val="000000"/>
                <w:sz w:val="24"/>
                <w:szCs w:val="24"/>
              </w:rPr>
              <w:t>ОПК-4.2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rsidR="00D05D7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color w:val="000000"/>
                <w:sz w:val="24"/>
                <w:szCs w:val="24"/>
              </w:rPr>
              <w:t>ОПК-4.3 уметь проводить сравнительный анализ основных показателей деятельности, формировать планы и аналитические отчеты</w:t>
            </w:r>
          </w:p>
        </w:tc>
      </w:tr>
      <w:tr w:rsidR="00D05D7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color w:val="000000"/>
                <w:sz w:val="24"/>
                <w:szCs w:val="24"/>
              </w:rPr>
              <w:t>ОПК-4.4 уметь обосновывать принимаемые управленческие решения с использованием показателей финансово-экономической эффективности</w:t>
            </w:r>
          </w:p>
        </w:tc>
      </w:tr>
      <w:tr w:rsidR="00D05D7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color w:val="000000"/>
                <w:sz w:val="24"/>
                <w:szCs w:val="24"/>
              </w:rPr>
              <w:t>ОПК-4.5 уметь  разрабатывать стратегию  бизнес-плана, планировать основные финансово-экономические показатели организации</w:t>
            </w:r>
          </w:p>
        </w:tc>
      </w:tr>
      <w:tr w:rsidR="00D05D7C">
        <w:trPr>
          <w:trHeight w:hRule="exact" w:val="37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color w:val="000000"/>
                <w:sz w:val="24"/>
                <w:szCs w:val="24"/>
              </w:rPr>
              <w:t>ОПК-4.6 уметь использовать методы финансово-аналитической работы, предлагать</w:t>
            </w:r>
          </w:p>
        </w:tc>
      </w:tr>
    </w:tbl>
    <w:p w:rsidR="00D05D7C" w:rsidRDefault="00EA6CA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05D7C">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color w:val="000000"/>
                <w:sz w:val="24"/>
                <w:szCs w:val="24"/>
              </w:rPr>
              <w:lastRenderedPageBreak/>
              <w:t>экономически и финансово обоснованные организационно-управленческие решения в профессиональной деятельности</w:t>
            </w:r>
          </w:p>
        </w:tc>
      </w:tr>
      <w:tr w:rsidR="00D05D7C">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color w:val="000000"/>
                <w:sz w:val="24"/>
                <w:szCs w:val="24"/>
              </w:rPr>
              <w:t>ОПК-4.7 владеть навыками разработки предложений по оптимизации бизнес-процессов</w:t>
            </w:r>
          </w:p>
        </w:tc>
      </w:tr>
      <w:tr w:rsidR="00D05D7C">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color w:val="000000"/>
                <w:sz w:val="24"/>
                <w:szCs w:val="24"/>
              </w:rPr>
              <w:t>ОПК-4.8 владеть навыками анализа финансово-экономических показателей бизнес-плана, мониторинга показателей деятельности подразделений</w:t>
            </w:r>
          </w:p>
        </w:tc>
      </w:tr>
      <w:tr w:rsidR="00D05D7C">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color w:val="000000"/>
                <w:sz w:val="24"/>
                <w:szCs w:val="24"/>
              </w:rPr>
              <w:t>ОПК-4.9 владеть навыками разработки экономически и финансово обоснованных организационно-управленческих решений в профессиональной деятельности</w:t>
            </w:r>
          </w:p>
        </w:tc>
      </w:tr>
      <w:tr w:rsidR="00D05D7C">
        <w:trPr>
          <w:trHeight w:hRule="exact" w:val="416"/>
        </w:trPr>
        <w:tc>
          <w:tcPr>
            <w:tcW w:w="3970" w:type="dxa"/>
          </w:tcPr>
          <w:p w:rsidR="00D05D7C" w:rsidRDefault="00D05D7C"/>
        </w:tc>
        <w:tc>
          <w:tcPr>
            <w:tcW w:w="1702" w:type="dxa"/>
          </w:tcPr>
          <w:p w:rsidR="00D05D7C" w:rsidRDefault="00D05D7C"/>
        </w:tc>
        <w:tc>
          <w:tcPr>
            <w:tcW w:w="1702" w:type="dxa"/>
          </w:tcPr>
          <w:p w:rsidR="00D05D7C" w:rsidRDefault="00D05D7C"/>
        </w:tc>
        <w:tc>
          <w:tcPr>
            <w:tcW w:w="426" w:type="dxa"/>
          </w:tcPr>
          <w:p w:rsidR="00D05D7C" w:rsidRDefault="00D05D7C"/>
        </w:tc>
        <w:tc>
          <w:tcPr>
            <w:tcW w:w="710" w:type="dxa"/>
          </w:tcPr>
          <w:p w:rsidR="00D05D7C" w:rsidRDefault="00D05D7C"/>
        </w:tc>
        <w:tc>
          <w:tcPr>
            <w:tcW w:w="143" w:type="dxa"/>
          </w:tcPr>
          <w:p w:rsidR="00D05D7C" w:rsidRDefault="00D05D7C"/>
        </w:tc>
        <w:tc>
          <w:tcPr>
            <w:tcW w:w="993" w:type="dxa"/>
          </w:tcPr>
          <w:p w:rsidR="00D05D7C" w:rsidRDefault="00D05D7C"/>
        </w:tc>
      </w:tr>
      <w:tr w:rsidR="00D05D7C">
        <w:trPr>
          <w:trHeight w:hRule="exact" w:val="304"/>
        </w:trPr>
        <w:tc>
          <w:tcPr>
            <w:tcW w:w="9654" w:type="dxa"/>
            <w:gridSpan w:val="7"/>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05D7C">
        <w:trPr>
          <w:trHeight w:hRule="exact" w:val="1637"/>
        </w:trPr>
        <w:tc>
          <w:tcPr>
            <w:tcW w:w="9654" w:type="dxa"/>
            <w:gridSpan w:val="7"/>
            <w:shd w:val="clear" w:color="000000" w:fill="FFFFFF"/>
            <w:tcMar>
              <w:left w:w="34" w:type="dxa"/>
              <w:right w:w="34" w:type="dxa"/>
            </w:tcMar>
          </w:tcPr>
          <w:p w:rsidR="00D05D7C" w:rsidRDefault="00D05D7C">
            <w:pPr>
              <w:spacing w:after="0" w:line="240" w:lineRule="auto"/>
              <w:jc w:val="both"/>
              <w:rPr>
                <w:sz w:val="24"/>
                <w:szCs w:val="24"/>
              </w:rPr>
            </w:pPr>
          </w:p>
          <w:p w:rsidR="00D05D7C" w:rsidRDefault="00EA6CAF">
            <w:pPr>
              <w:spacing w:after="0" w:line="240" w:lineRule="auto"/>
              <w:jc w:val="both"/>
              <w:rPr>
                <w:sz w:val="24"/>
                <w:szCs w:val="24"/>
              </w:rPr>
            </w:pPr>
            <w:r>
              <w:rPr>
                <w:rFonts w:ascii="Times New Roman" w:hAnsi="Times New Roman" w:cs="Times New Roman"/>
                <w:color w:val="000000"/>
                <w:sz w:val="24"/>
                <w:szCs w:val="24"/>
              </w:rPr>
              <w:t>Дисциплина Б1.О.04.08 «Бизнес-планирование»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rsidR="00D05D7C">
        <w:trPr>
          <w:trHeight w:hRule="exact" w:val="138"/>
        </w:trPr>
        <w:tc>
          <w:tcPr>
            <w:tcW w:w="3970" w:type="dxa"/>
          </w:tcPr>
          <w:p w:rsidR="00D05D7C" w:rsidRDefault="00D05D7C"/>
        </w:tc>
        <w:tc>
          <w:tcPr>
            <w:tcW w:w="1702" w:type="dxa"/>
          </w:tcPr>
          <w:p w:rsidR="00D05D7C" w:rsidRDefault="00D05D7C"/>
        </w:tc>
        <w:tc>
          <w:tcPr>
            <w:tcW w:w="1702" w:type="dxa"/>
          </w:tcPr>
          <w:p w:rsidR="00D05D7C" w:rsidRDefault="00D05D7C"/>
        </w:tc>
        <w:tc>
          <w:tcPr>
            <w:tcW w:w="426" w:type="dxa"/>
          </w:tcPr>
          <w:p w:rsidR="00D05D7C" w:rsidRDefault="00D05D7C"/>
        </w:tc>
        <w:tc>
          <w:tcPr>
            <w:tcW w:w="710" w:type="dxa"/>
          </w:tcPr>
          <w:p w:rsidR="00D05D7C" w:rsidRDefault="00D05D7C"/>
        </w:tc>
        <w:tc>
          <w:tcPr>
            <w:tcW w:w="143" w:type="dxa"/>
          </w:tcPr>
          <w:p w:rsidR="00D05D7C" w:rsidRDefault="00D05D7C"/>
        </w:tc>
        <w:tc>
          <w:tcPr>
            <w:tcW w:w="993" w:type="dxa"/>
          </w:tcPr>
          <w:p w:rsidR="00D05D7C" w:rsidRDefault="00D05D7C"/>
        </w:tc>
      </w:tr>
      <w:tr w:rsidR="00D05D7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5D7C" w:rsidRDefault="00EA6CA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5D7C" w:rsidRDefault="00EA6CAF">
            <w:pPr>
              <w:spacing w:after="0" w:line="240" w:lineRule="auto"/>
              <w:jc w:val="center"/>
              <w:rPr>
                <w:sz w:val="24"/>
                <w:szCs w:val="24"/>
              </w:rPr>
            </w:pPr>
            <w:r>
              <w:rPr>
                <w:rFonts w:ascii="Times New Roman" w:hAnsi="Times New Roman" w:cs="Times New Roman"/>
                <w:color w:val="000000"/>
                <w:sz w:val="24"/>
                <w:szCs w:val="24"/>
              </w:rPr>
              <w:t>Коды</w:t>
            </w:r>
          </w:p>
          <w:p w:rsidR="00D05D7C" w:rsidRDefault="00EA6CAF">
            <w:pPr>
              <w:spacing w:after="0" w:line="240" w:lineRule="auto"/>
              <w:jc w:val="center"/>
              <w:rPr>
                <w:sz w:val="24"/>
                <w:szCs w:val="24"/>
              </w:rPr>
            </w:pPr>
            <w:r>
              <w:rPr>
                <w:rFonts w:ascii="Times New Roman" w:hAnsi="Times New Roman" w:cs="Times New Roman"/>
                <w:color w:val="000000"/>
                <w:sz w:val="24"/>
                <w:szCs w:val="24"/>
              </w:rPr>
              <w:t>форми-</w:t>
            </w:r>
          </w:p>
          <w:p w:rsidR="00D05D7C" w:rsidRDefault="00EA6CAF">
            <w:pPr>
              <w:spacing w:after="0" w:line="240" w:lineRule="auto"/>
              <w:jc w:val="center"/>
              <w:rPr>
                <w:sz w:val="24"/>
                <w:szCs w:val="24"/>
              </w:rPr>
            </w:pPr>
            <w:r>
              <w:rPr>
                <w:rFonts w:ascii="Times New Roman" w:hAnsi="Times New Roman" w:cs="Times New Roman"/>
                <w:color w:val="000000"/>
                <w:sz w:val="24"/>
                <w:szCs w:val="24"/>
              </w:rPr>
              <w:t>руемых</w:t>
            </w:r>
          </w:p>
          <w:p w:rsidR="00D05D7C" w:rsidRDefault="00EA6CAF">
            <w:pPr>
              <w:spacing w:after="0" w:line="240" w:lineRule="auto"/>
              <w:jc w:val="center"/>
              <w:rPr>
                <w:sz w:val="24"/>
                <w:szCs w:val="24"/>
              </w:rPr>
            </w:pPr>
            <w:r>
              <w:rPr>
                <w:rFonts w:ascii="Times New Roman" w:hAnsi="Times New Roman" w:cs="Times New Roman"/>
                <w:color w:val="000000"/>
                <w:sz w:val="24"/>
                <w:szCs w:val="24"/>
              </w:rPr>
              <w:t>компе-</w:t>
            </w:r>
          </w:p>
          <w:p w:rsidR="00D05D7C" w:rsidRDefault="00EA6CAF">
            <w:pPr>
              <w:spacing w:after="0" w:line="240" w:lineRule="auto"/>
              <w:jc w:val="center"/>
              <w:rPr>
                <w:sz w:val="24"/>
                <w:szCs w:val="24"/>
              </w:rPr>
            </w:pPr>
            <w:r>
              <w:rPr>
                <w:rFonts w:ascii="Times New Roman" w:hAnsi="Times New Roman" w:cs="Times New Roman"/>
                <w:color w:val="000000"/>
                <w:sz w:val="24"/>
                <w:szCs w:val="24"/>
              </w:rPr>
              <w:t>тенций</w:t>
            </w:r>
          </w:p>
        </w:tc>
      </w:tr>
      <w:tr w:rsidR="00D05D7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5D7C" w:rsidRDefault="00EA6CA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5D7C" w:rsidRDefault="00D05D7C"/>
        </w:tc>
      </w:tr>
      <w:tr w:rsidR="00D05D7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5D7C" w:rsidRDefault="00EA6CA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5D7C" w:rsidRDefault="00EA6CA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5D7C" w:rsidRDefault="00D05D7C"/>
        </w:tc>
      </w:tr>
      <w:tr w:rsidR="00D05D7C">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5D7C" w:rsidRDefault="00EA6CAF">
            <w:pPr>
              <w:spacing w:after="0" w:line="240" w:lineRule="auto"/>
              <w:jc w:val="center"/>
            </w:pPr>
            <w:r>
              <w:rPr>
                <w:rFonts w:ascii="Times New Roman" w:hAnsi="Times New Roman" w:cs="Times New Roman"/>
                <w:color w:val="000000"/>
              </w:rPr>
              <w:t>Микроэкономика</w:t>
            </w:r>
          </w:p>
          <w:p w:rsidR="00D05D7C" w:rsidRDefault="00EA6CAF">
            <w:pPr>
              <w:spacing w:after="0" w:line="240" w:lineRule="auto"/>
              <w:jc w:val="center"/>
            </w:pPr>
            <w:r>
              <w:rPr>
                <w:rFonts w:ascii="Times New Roman" w:hAnsi="Times New Roman" w:cs="Times New Roman"/>
                <w:color w:val="000000"/>
              </w:rPr>
              <w:t>Экономическая теория</w:t>
            </w:r>
          </w:p>
          <w:p w:rsidR="00D05D7C" w:rsidRDefault="00EA6CAF">
            <w:pPr>
              <w:spacing w:after="0" w:line="240" w:lineRule="auto"/>
              <w:jc w:val="center"/>
            </w:pPr>
            <w:r>
              <w:rPr>
                <w:rFonts w:ascii="Times New Roman" w:hAnsi="Times New Roman" w:cs="Times New Roman"/>
                <w:color w:val="000000"/>
              </w:rPr>
              <w:t>Финансовая математика</w:t>
            </w:r>
          </w:p>
          <w:p w:rsidR="00D05D7C" w:rsidRDefault="00EA6CAF">
            <w:pPr>
              <w:spacing w:after="0" w:line="240" w:lineRule="auto"/>
              <w:jc w:val="center"/>
            </w:pPr>
            <w:r>
              <w:rPr>
                <w:rFonts w:ascii="Times New Roman" w:hAnsi="Times New Roman" w:cs="Times New Roman"/>
                <w:color w:val="000000"/>
              </w:rPr>
              <w:t>Компьютерные программы в профессиональной деятельности</w:t>
            </w:r>
          </w:p>
          <w:p w:rsidR="00D05D7C" w:rsidRDefault="00EA6CAF">
            <w:pPr>
              <w:spacing w:after="0" w:line="240" w:lineRule="auto"/>
              <w:jc w:val="center"/>
            </w:pPr>
            <w:r>
              <w:rPr>
                <w:rFonts w:ascii="Times New Roman" w:hAnsi="Times New Roman" w:cs="Times New Roman"/>
                <w:color w:val="000000"/>
              </w:rPr>
              <w:t>Информатика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5D7C" w:rsidRDefault="00EA6CAF">
            <w:pPr>
              <w:spacing w:after="0" w:line="240" w:lineRule="auto"/>
              <w:jc w:val="center"/>
            </w:pPr>
            <w:r>
              <w:rPr>
                <w:rFonts w:ascii="Times New Roman" w:hAnsi="Times New Roman" w:cs="Times New Roman"/>
                <w:color w:val="000000"/>
              </w:rPr>
              <w:t>Инвестиционный менеджмент и маркетинг</w:t>
            </w:r>
          </w:p>
          <w:p w:rsidR="00D05D7C" w:rsidRDefault="00EA6CAF">
            <w:pPr>
              <w:spacing w:after="0" w:line="240" w:lineRule="auto"/>
              <w:jc w:val="center"/>
            </w:pPr>
            <w:r>
              <w:rPr>
                <w:rFonts w:ascii="Times New Roman" w:hAnsi="Times New Roman" w:cs="Times New Roman"/>
                <w:color w:val="000000"/>
              </w:rPr>
              <w:t>Управление личными финансами домохозяйств</w:t>
            </w:r>
          </w:p>
          <w:p w:rsidR="00D05D7C" w:rsidRDefault="00EA6CAF">
            <w:pPr>
              <w:spacing w:after="0" w:line="240" w:lineRule="auto"/>
              <w:jc w:val="center"/>
            </w:pPr>
            <w:r>
              <w:rPr>
                <w:rFonts w:ascii="Times New Roman" w:hAnsi="Times New Roman" w:cs="Times New Roman"/>
                <w:color w:val="000000"/>
              </w:rPr>
              <w:t>Практический аудит: оценка рисков бизнес- процессов</w:t>
            </w:r>
          </w:p>
          <w:p w:rsidR="00D05D7C" w:rsidRDefault="00EA6CAF">
            <w:pPr>
              <w:spacing w:after="0" w:line="240" w:lineRule="auto"/>
              <w:jc w:val="center"/>
            </w:pPr>
            <w:r>
              <w:rPr>
                <w:rFonts w:ascii="Times New Roman" w:hAnsi="Times New Roman" w:cs="Times New Roman"/>
                <w:color w:val="000000"/>
              </w:rPr>
              <w:t>Инвестиционное консультирование</w:t>
            </w:r>
          </w:p>
          <w:p w:rsidR="00D05D7C" w:rsidRDefault="00EA6CAF">
            <w:pPr>
              <w:spacing w:after="0" w:line="240" w:lineRule="auto"/>
              <w:jc w:val="center"/>
            </w:pPr>
            <w:r>
              <w:rPr>
                <w:rFonts w:ascii="Times New Roman" w:hAnsi="Times New Roman" w:cs="Times New Roman"/>
                <w:color w:val="000000"/>
              </w:rPr>
              <w:t>Финансовый консалтинг</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5D7C" w:rsidRDefault="00EA6CAF">
            <w:pPr>
              <w:spacing w:after="0" w:line="240" w:lineRule="auto"/>
              <w:jc w:val="center"/>
              <w:rPr>
                <w:sz w:val="24"/>
                <w:szCs w:val="24"/>
              </w:rPr>
            </w:pPr>
            <w:r>
              <w:rPr>
                <w:rFonts w:ascii="Times New Roman" w:hAnsi="Times New Roman" w:cs="Times New Roman"/>
                <w:color w:val="000000"/>
                <w:sz w:val="24"/>
                <w:szCs w:val="24"/>
              </w:rPr>
              <w:t>ОПК-4, ОПК-2</w:t>
            </w:r>
          </w:p>
        </w:tc>
      </w:tr>
      <w:tr w:rsidR="00D05D7C">
        <w:trPr>
          <w:trHeight w:hRule="exact" w:val="138"/>
        </w:trPr>
        <w:tc>
          <w:tcPr>
            <w:tcW w:w="3970" w:type="dxa"/>
          </w:tcPr>
          <w:p w:rsidR="00D05D7C" w:rsidRDefault="00D05D7C"/>
        </w:tc>
        <w:tc>
          <w:tcPr>
            <w:tcW w:w="1702" w:type="dxa"/>
          </w:tcPr>
          <w:p w:rsidR="00D05D7C" w:rsidRDefault="00D05D7C"/>
        </w:tc>
        <w:tc>
          <w:tcPr>
            <w:tcW w:w="1702" w:type="dxa"/>
          </w:tcPr>
          <w:p w:rsidR="00D05D7C" w:rsidRDefault="00D05D7C"/>
        </w:tc>
        <w:tc>
          <w:tcPr>
            <w:tcW w:w="426" w:type="dxa"/>
          </w:tcPr>
          <w:p w:rsidR="00D05D7C" w:rsidRDefault="00D05D7C"/>
        </w:tc>
        <w:tc>
          <w:tcPr>
            <w:tcW w:w="710" w:type="dxa"/>
          </w:tcPr>
          <w:p w:rsidR="00D05D7C" w:rsidRDefault="00D05D7C"/>
        </w:tc>
        <w:tc>
          <w:tcPr>
            <w:tcW w:w="143" w:type="dxa"/>
          </w:tcPr>
          <w:p w:rsidR="00D05D7C" w:rsidRDefault="00D05D7C"/>
        </w:tc>
        <w:tc>
          <w:tcPr>
            <w:tcW w:w="993" w:type="dxa"/>
          </w:tcPr>
          <w:p w:rsidR="00D05D7C" w:rsidRDefault="00D05D7C"/>
        </w:tc>
      </w:tr>
      <w:tr w:rsidR="00D05D7C">
        <w:trPr>
          <w:trHeight w:hRule="exact" w:val="1125"/>
        </w:trPr>
        <w:tc>
          <w:tcPr>
            <w:tcW w:w="9654" w:type="dxa"/>
            <w:gridSpan w:val="7"/>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05D7C">
        <w:trPr>
          <w:trHeight w:hRule="exact" w:val="585"/>
        </w:trPr>
        <w:tc>
          <w:tcPr>
            <w:tcW w:w="9654" w:type="dxa"/>
            <w:gridSpan w:val="7"/>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D05D7C" w:rsidRDefault="00EA6CAF">
            <w:pPr>
              <w:spacing w:after="0" w:line="240" w:lineRule="auto"/>
              <w:jc w:val="center"/>
              <w:rPr>
                <w:sz w:val="24"/>
                <w:szCs w:val="24"/>
              </w:rPr>
            </w:pPr>
            <w:r>
              <w:rPr>
                <w:rFonts w:ascii="Times New Roman" w:hAnsi="Times New Roman" w:cs="Times New Roman"/>
                <w:color w:val="000000"/>
                <w:sz w:val="24"/>
                <w:szCs w:val="24"/>
              </w:rPr>
              <w:t>Из них:</w:t>
            </w:r>
          </w:p>
        </w:tc>
      </w:tr>
      <w:tr w:rsidR="00D05D7C">
        <w:trPr>
          <w:trHeight w:hRule="exact" w:val="138"/>
        </w:trPr>
        <w:tc>
          <w:tcPr>
            <w:tcW w:w="3970" w:type="dxa"/>
          </w:tcPr>
          <w:p w:rsidR="00D05D7C" w:rsidRDefault="00D05D7C"/>
        </w:tc>
        <w:tc>
          <w:tcPr>
            <w:tcW w:w="1702" w:type="dxa"/>
          </w:tcPr>
          <w:p w:rsidR="00D05D7C" w:rsidRDefault="00D05D7C"/>
        </w:tc>
        <w:tc>
          <w:tcPr>
            <w:tcW w:w="1702" w:type="dxa"/>
          </w:tcPr>
          <w:p w:rsidR="00D05D7C" w:rsidRDefault="00D05D7C"/>
        </w:tc>
        <w:tc>
          <w:tcPr>
            <w:tcW w:w="426" w:type="dxa"/>
          </w:tcPr>
          <w:p w:rsidR="00D05D7C" w:rsidRDefault="00D05D7C"/>
        </w:tc>
        <w:tc>
          <w:tcPr>
            <w:tcW w:w="710" w:type="dxa"/>
          </w:tcPr>
          <w:p w:rsidR="00D05D7C" w:rsidRDefault="00D05D7C"/>
        </w:tc>
        <w:tc>
          <w:tcPr>
            <w:tcW w:w="143" w:type="dxa"/>
          </w:tcPr>
          <w:p w:rsidR="00D05D7C" w:rsidRDefault="00D05D7C"/>
        </w:tc>
        <w:tc>
          <w:tcPr>
            <w:tcW w:w="993" w:type="dxa"/>
          </w:tcPr>
          <w:p w:rsidR="00D05D7C" w:rsidRDefault="00D05D7C"/>
        </w:tc>
      </w:tr>
      <w:tr w:rsidR="00D05D7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14</w:t>
            </w:r>
          </w:p>
        </w:tc>
      </w:tr>
      <w:tr w:rsidR="00D05D7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6</w:t>
            </w:r>
          </w:p>
        </w:tc>
      </w:tr>
      <w:tr w:rsidR="00D05D7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0</w:t>
            </w:r>
          </w:p>
        </w:tc>
      </w:tr>
      <w:tr w:rsidR="00D05D7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8</w:t>
            </w:r>
          </w:p>
        </w:tc>
      </w:tr>
      <w:tr w:rsidR="00D05D7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0</w:t>
            </w:r>
          </w:p>
        </w:tc>
      </w:tr>
      <w:tr w:rsidR="00D05D7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155</w:t>
            </w:r>
          </w:p>
        </w:tc>
      </w:tr>
      <w:tr w:rsidR="00D05D7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9</w:t>
            </w:r>
          </w:p>
        </w:tc>
      </w:tr>
      <w:tr w:rsidR="00D05D7C">
        <w:trPr>
          <w:trHeight w:hRule="exact" w:val="416"/>
        </w:trPr>
        <w:tc>
          <w:tcPr>
            <w:tcW w:w="3970" w:type="dxa"/>
          </w:tcPr>
          <w:p w:rsidR="00D05D7C" w:rsidRDefault="00D05D7C"/>
        </w:tc>
        <w:tc>
          <w:tcPr>
            <w:tcW w:w="1702" w:type="dxa"/>
          </w:tcPr>
          <w:p w:rsidR="00D05D7C" w:rsidRDefault="00D05D7C"/>
        </w:tc>
        <w:tc>
          <w:tcPr>
            <w:tcW w:w="1702" w:type="dxa"/>
          </w:tcPr>
          <w:p w:rsidR="00D05D7C" w:rsidRDefault="00D05D7C"/>
        </w:tc>
        <w:tc>
          <w:tcPr>
            <w:tcW w:w="426" w:type="dxa"/>
          </w:tcPr>
          <w:p w:rsidR="00D05D7C" w:rsidRDefault="00D05D7C"/>
        </w:tc>
        <w:tc>
          <w:tcPr>
            <w:tcW w:w="710" w:type="dxa"/>
          </w:tcPr>
          <w:p w:rsidR="00D05D7C" w:rsidRDefault="00D05D7C"/>
        </w:tc>
        <w:tc>
          <w:tcPr>
            <w:tcW w:w="143" w:type="dxa"/>
          </w:tcPr>
          <w:p w:rsidR="00D05D7C" w:rsidRDefault="00D05D7C"/>
        </w:tc>
        <w:tc>
          <w:tcPr>
            <w:tcW w:w="993" w:type="dxa"/>
          </w:tcPr>
          <w:p w:rsidR="00D05D7C" w:rsidRDefault="00D05D7C"/>
        </w:tc>
      </w:tr>
      <w:tr w:rsidR="00D05D7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экзамены 2</w:t>
            </w:r>
          </w:p>
        </w:tc>
      </w:tr>
      <w:tr w:rsidR="00D05D7C">
        <w:trPr>
          <w:trHeight w:hRule="exact" w:val="277"/>
        </w:trPr>
        <w:tc>
          <w:tcPr>
            <w:tcW w:w="3970" w:type="dxa"/>
          </w:tcPr>
          <w:p w:rsidR="00D05D7C" w:rsidRDefault="00D05D7C"/>
        </w:tc>
        <w:tc>
          <w:tcPr>
            <w:tcW w:w="1702" w:type="dxa"/>
          </w:tcPr>
          <w:p w:rsidR="00D05D7C" w:rsidRDefault="00D05D7C"/>
        </w:tc>
        <w:tc>
          <w:tcPr>
            <w:tcW w:w="1702" w:type="dxa"/>
          </w:tcPr>
          <w:p w:rsidR="00D05D7C" w:rsidRDefault="00D05D7C"/>
        </w:tc>
        <w:tc>
          <w:tcPr>
            <w:tcW w:w="426" w:type="dxa"/>
          </w:tcPr>
          <w:p w:rsidR="00D05D7C" w:rsidRDefault="00D05D7C"/>
        </w:tc>
        <w:tc>
          <w:tcPr>
            <w:tcW w:w="710" w:type="dxa"/>
          </w:tcPr>
          <w:p w:rsidR="00D05D7C" w:rsidRDefault="00D05D7C"/>
        </w:tc>
        <w:tc>
          <w:tcPr>
            <w:tcW w:w="143" w:type="dxa"/>
          </w:tcPr>
          <w:p w:rsidR="00D05D7C" w:rsidRDefault="00D05D7C"/>
        </w:tc>
        <w:tc>
          <w:tcPr>
            <w:tcW w:w="993" w:type="dxa"/>
          </w:tcPr>
          <w:p w:rsidR="00D05D7C" w:rsidRDefault="00D05D7C"/>
        </w:tc>
      </w:tr>
      <w:tr w:rsidR="00D05D7C">
        <w:trPr>
          <w:trHeight w:hRule="exact" w:val="1666"/>
        </w:trPr>
        <w:tc>
          <w:tcPr>
            <w:tcW w:w="9654" w:type="dxa"/>
            <w:gridSpan w:val="7"/>
            <w:shd w:val="clear" w:color="000000" w:fill="FFFFFF"/>
            <w:tcMar>
              <w:left w:w="34" w:type="dxa"/>
              <w:right w:w="34" w:type="dxa"/>
            </w:tcMar>
          </w:tcPr>
          <w:p w:rsidR="00D05D7C" w:rsidRDefault="00D05D7C">
            <w:pPr>
              <w:spacing w:after="0" w:line="240" w:lineRule="auto"/>
              <w:jc w:val="center"/>
              <w:rPr>
                <w:sz w:val="24"/>
                <w:szCs w:val="24"/>
              </w:rPr>
            </w:pPr>
          </w:p>
          <w:p w:rsidR="00D05D7C" w:rsidRDefault="00EA6CA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05D7C" w:rsidRDefault="00D05D7C">
            <w:pPr>
              <w:spacing w:after="0" w:line="240" w:lineRule="auto"/>
              <w:jc w:val="center"/>
              <w:rPr>
                <w:sz w:val="24"/>
                <w:szCs w:val="24"/>
              </w:rPr>
            </w:pPr>
          </w:p>
          <w:p w:rsidR="00D05D7C" w:rsidRDefault="00EA6CA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05D7C">
        <w:trPr>
          <w:trHeight w:hRule="exact" w:val="416"/>
        </w:trPr>
        <w:tc>
          <w:tcPr>
            <w:tcW w:w="3970" w:type="dxa"/>
          </w:tcPr>
          <w:p w:rsidR="00D05D7C" w:rsidRDefault="00D05D7C"/>
        </w:tc>
        <w:tc>
          <w:tcPr>
            <w:tcW w:w="1702" w:type="dxa"/>
          </w:tcPr>
          <w:p w:rsidR="00D05D7C" w:rsidRDefault="00D05D7C"/>
        </w:tc>
        <w:tc>
          <w:tcPr>
            <w:tcW w:w="1702" w:type="dxa"/>
          </w:tcPr>
          <w:p w:rsidR="00D05D7C" w:rsidRDefault="00D05D7C"/>
        </w:tc>
        <w:tc>
          <w:tcPr>
            <w:tcW w:w="426" w:type="dxa"/>
          </w:tcPr>
          <w:p w:rsidR="00D05D7C" w:rsidRDefault="00D05D7C"/>
        </w:tc>
        <w:tc>
          <w:tcPr>
            <w:tcW w:w="710" w:type="dxa"/>
          </w:tcPr>
          <w:p w:rsidR="00D05D7C" w:rsidRDefault="00D05D7C"/>
        </w:tc>
        <w:tc>
          <w:tcPr>
            <w:tcW w:w="143" w:type="dxa"/>
          </w:tcPr>
          <w:p w:rsidR="00D05D7C" w:rsidRDefault="00D05D7C"/>
        </w:tc>
        <w:tc>
          <w:tcPr>
            <w:tcW w:w="993" w:type="dxa"/>
          </w:tcPr>
          <w:p w:rsidR="00D05D7C" w:rsidRDefault="00D05D7C"/>
        </w:tc>
      </w:tr>
      <w:tr w:rsidR="00D05D7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5D7C" w:rsidRDefault="00EA6CA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5D7C" w:rsidRDefault="00EA6CA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5D7C" w:rsidRDefault="00EA6CAF">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5D7C" w:rsidRDefault="00EA6CAF">
            <w:pPr>
              <w:spacing w:after="0" w:line="240" w:lineRule="auto"/>
              <w:jc w:val="center"/>
              <w:rPr>
                <w:sz w:val="24"/>
                <w:szCs w:val="24"/>
              </w:rPr>
            </w:pPr>
            <w:r>
              <w:rPr>
                <w:rFonts w:ascii="Times New Roman" w:hAnsi="Times New Roman" w:cs="Times New Roman"/>
                <w:color w:val="000000"/>
                <w:sz w:val="24"/>
                <w:szCs w:val="24"/>
              </w:rPr>
              <w:t>Часов</w:t>
            </w:r>
          </w:p>
        </w:tc>
      </w:tr>
      <w:tr w:rsidR="00D05D7C">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5D7C" w:rsidRDefault="00D05D7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5D7C" w:rsidRDefault="00D05D7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5D7C" w:rsidRDefault="00D05D7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5D7C" w:rsidRDefault="00D05D7C"/>
        </w:tc>
      </w:tr>
    </w:tbl>
    <w:p w:rsidR="00D05D7C" w:rsidRDefault="00EA6CA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05D7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5D7C" w:rsidRDefault="00D05D7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5D7C" w:rsidRDefault="00D05D7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5D7C" w:rsidRDefault="00D05D7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5D7C" w:rsidRDefault="00D05D7C"/>
        </w:tc>
      </w:tr>
      <w:tr w:rsidR="00D05D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color w:val="000000"/>
                <w:sz w:val="24"/>
                <w:szCs w:val="24"/>
              </w:rPr>
              <w:t>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0</w:t>
            </w:r>
          </w:p>
        </w:tc>
      </w:tr>
      <w:tr w:rsidR="00D05D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color w:val="000000"/>
                <w:sz w:val="24"/>
                <w:szCs w:val="24"/>
              </w:rPr>
              <w:t>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0</w:t>
            </w:r>
          </w:p>
        </w:tc>
      </w:tr>
      <w:tr w:rsidR="00D05D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color w:val="000000"/>
                <w:sz w:val="24"/>
                <w:szCs w:val="24"/>
              </w:rPr>
              <w:t>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0</w:t>
            </w:r>
          </w:p>
        </w:tc>
      </w:tr>
      <w:tr w:rsidR="00D05D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color w:val="000000"/>
                <w:sz w:val="24"/>
                <w:szCs w:val="24"/>
              </w:rPr>
              <w:t>Тема 4. Производственный цикл.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2</w:t>
            </w:r>
          </w:p>
        </w:tc>
      </w:tr>
      <w:tr w:rsidR="00D05D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color w:val="000000"/>
                <w:sz w:val="24"/>
                <w:szCs w:val="24"/>
              </w:rPr>
              <w:t>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0</w:t>
            </w:r>
          </w:p>
        </w:tc>
      </w:tr>
      <w:tr w:rsidR="00D05D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color w:val="000000"/>
                <w:sz w:val="24"/>
                <w:szCs w:val="24"/>
              </w:rPr>
              <w:t>Тема 6. Содержание финансового плана. Анализ финансового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0</w:t>
            </w:r>
          </w:p>
        </w:tc>
      </w:tr>
      <w:tr w:rsidR="00D05D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D05D7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0</w:t>
            </w:r>
          </w:p>
        </w:tc>
      </w:tr>
      <w:tr w:rsidR="00D05D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color w:val="000000"/>
                <w:sz w:val="24"/>
                <w:szCs w:val="24"/>
              </w:rPr>
              <w:t>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2</w:t>
            </w:r>
          </w:p>
        </w:tc>
      </w:tr>
      <w:tr w:rsidR="00D05D7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color w:val="000000"/>
                <w:sz w:val="24"/>
                <w:szCs w:val="24"/>
              </w:rPr>
              <w:t>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2</w:t>
            </w:r>
          </w:p>
        </w:tc>
      </w:tr>
      <w:tr w:rsidR="00D05D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color w:val="000000"/>
                <w:sz w:val="24"/>
                <w:szCs w:val="24"/>
              </w:rPr>
              <w:t>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2</w:t>
            </w:r>
          </w:p>
        </w:tc>
      </w:tr>
      <w:tr w:rsidR="00D05D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color w:val="000000"/>
                <w:sz w:val="24"/>
                <w:szCs w:val="24"/>
              </w:rPr>
              <w:t>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0</w:t>
            </w:r>
          </w:p>
        </w:tc>
      </w:tr>
      <w:tr w:rsidR="00D05D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color w:val="000000"/>
                <w:sz w:val="24"/>
                <w:szCs w:val="24"/>
              </w:rPr>
              <w:t>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4</w:t>
            </w:r>
          </w:p>
        </w:tc>
      </w:tr>
      <w:tr w:rsidR="00D05D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color w:val="000000"/>
                <w:sz w:val="24"/>
                <w:szCs w:val="24"/>
              </w:rPr>
              <w:t>Тема 4. Производственный цикл.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0</w:t>
            </w:r>
          </w:p>
        </w:tc>
      </w:tr>
      <w:tr w:rsidR="00D05D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color w:val="000000"/>
                <w:sz w:val="24"/>
                <w:szCs w:val="24"/>
              </w:rPr>
              <w:t>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0</w:t>
            </w:r>
          </w:p>
        </w:tc>
      </w:tr>
      <w:tr w:rsidR="00D05D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color w:val="000000"/>
                <w:sz w:val="24"/>
                <w:szCs w:val="24"/>
              </w:rPr>
              <w:t>Тема 6. Содержание финансового плана. Анализ финансового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2</w:t>
            </w:r>
          </w:p>
        </w:tc>
      </w:tr>
      <w:tr w:rsidR="00D05D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color w:val="000000"/>
                <w:sz w:val="24"/>
                <w:szCs w:val="24"/>
              </w:rPr>
              <w:t>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0</w:t>
            </w:r>
          </w:p>
        </w:tc>
      </w:tr>
      <w:tr w:rsidR="00D05D7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color w:val="000000"/>
                <w:sz w:val="24"/>
                <w:szCs w:val="24"/>
              </w:rPr>
              <w:t>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0</w:t>
            </w:r>
          </w:p>
        </w:tc>
      </w:tr>
      <w:tr w:rsidR="00D05D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color w:val="000000"/>
                <w:sz w:val="24"/>
                <w:szCs w:val="24"/>
              </w:rPr>
              <w:t>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20</w:t>
            </w:r>
          </w:p>
        </w:tc>
      </w:tr>
      <w:tr w:rsidR="00D05D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color w:val="000000"/>
                <w:sz w:val="24"/>
                <w:szCs w:val="24"/>
              </w:rPr>
              <w:t>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20</w:t>
            </w:r>
          </w:p>
        </w:tc>
      </w:tr>
      <w:tr w:rsidR="00D05D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color w:val="000000"/>
                <w:sz w:val="24"/>
                <w:szCs w:val="24"/>
              </w:rPr>
              <w:t>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8</w:t>
            </w:r>
          </w:p>
        </w:tc>
      </w:tr>
      <w:tr w:rsidR="00D05D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color w:val="000000"/>
                <w:sz w:val="24"/>
                <w:szCs w:val="24"/>
              </w:rPr>
              <w:t>Тема 4. Производственный цикл.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20</w:t>
            </w:r>
          </w:p>
        </w:tc>
      </w:tr>
      <w:tr w:rsidR="00D05D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color w:val="000000"/>
                <w:sz w:val="24"/>
                <w:szCs w:val="24"/>
              </w:rPr>
              <w:t>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20</w:t>
            </w:r>
          </w:p>
        </w:tc>
      </w:tr>
      <w:tr w:rsidR="00D05D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color w:val="000000"/>
                <w:sz w:val="24"/>
                <w:szCs w:val="24"/>
              </w:rPr>
              <w:t>Тема 6. Содержание финансового плана. Анализ финансового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15</w:t>
            </w:r>
          </w:p>
        </w:tc>
      </w:tr>
      <w:tr w:rsidR="00D05D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color w:val="000000"/>
                <w:sz w:val="24"/>
                <w:szCs w:val="24"/>
              </w:rPr>
              <w:t>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26</w:t>
            </w:r>
          </w:p>
        </w:tc>
      </w:tr>
    </w:tbl>
    <w:p w:rsidR="00D05D7C" w:rsidRDefault="00EA6CA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05D7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color w:val="000000"/>
                <w:sz w:val="24"/>
                <w:szCs w:val="24"/>
              </w:rPr>
              <w:lastRenderedPageBreak/>
              <w:t>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26</w:t>
            </w:r>
          </w:p>
        </w:tc>
      </w:tr>
      <w:tr w:rsidR="00D05D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D05D7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9</w:t>
            </w:r>
          </w:p>
        </w:tc>
      </w:tr>
      <w:tr w:rsidR="00D05D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D05D7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2</w:t>
            </w:r>
          </w:p>
        </w:tc>
      </w:tr>
      <w:tr w:rsidR="00D05D7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D05D7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D05D7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color w:val="000000"/>
                <w:sz w:val="24"/>
                <w:szCs w:val="24"/>
              </w:rPr>
              <w:t>180</w:t>
            </w:r>
          </w:p>
        </w:tc>
      </w:tr>
      <w:tr w:rsidR="00D05D7C">
        <w:trPr>
          <w:trHeight w:hRule="exact" w:val="13649"/>
        </w:trPr>
        <w:tc>
          <w:tcPr>
            <w:tcW w:w="9654" w:type="dxa"/>
            <w:gridSpan w:val="4"/>
            <w:shd w:val="clear" w:color="000000" w:fill="FFFFFF"/>
            <w:tcMar>
              <w:left w:w="34" w:type="dxa"/>
              <w:right w:w="34" w:type="dxa"/>
            </w:tcMar>
          </w:tcPr>
          <w:p w:rsidR="00D05D7C" w:rsidRDefault="00D05D7C">
            <w:pPr>
              <w:spacing w:after="0" w:line="240" w:lineRule="auto"/>
              <w:jc w:val="both"/>
              <w:rPr>
                <w:sz w:val="20"/>
                <w:szCs w:val="20"/>
              </w:rPr>
            </w:pPr>
          </w:p>
          <w:p w:rsidR="00D05D7C" w:rsidRDefault="00EA6CAF">
            <w:pPr>
              <w:spacing w:after="0" w:line="240" w:lineRule="auto"/>
              <w:jc w:val="both"/>
              <w:rPr>
                <w:sz w:val="20"/>
                <w:szCs w:val="20"/>
              </w:rPr>
            </w:pPr>
            <w:r>
              <w:rPr>
                <w:rFonts w:ascii="Times New Roman" w:hAnsi="Times New Roman" w:cs="Times New Roman"/>
                <w:color w:val="000000"/>
                <w:sz w:val="20"/>
                <w:szCs w:val="20"/>
              </w:rPr>
              <w:t>* Примечания:</w:t>
            </w:r>
          </w:p>
          <w:p w:rsidR="00D05D7C" w:rsidRDefault="00EA6CA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05D7C" w:rsidRDefault="00EA6CA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05D7C" w:rsidRDefault="00EA6CA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05D7C" w:rsidRDefault="00EA6CA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05D7C" w:rsidRDefault="00EA6CA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05D7C" w:rsidRDefault="00EA6CA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rsidR="00D05D7C" w:rsidRDefault="00EA6C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5D7C">
        <w:trPr>
          <w:trHeight w:hRule="exact" w:val="4296"/>
        </w:trPr>
        <w:tc>
          <w:tcPr>
            <w:tcW w:w="9654" w:type="dxa"/>
            <w:shd w:val="clear" w:color="000000" w:fill="FFFFFF"/>
            <w:tcMar>
              <w:left w:w="34" w:type="dxa"/>
              <w:right w:w="34" w:type="dxa"/>
            </w:tcMar>
          </w:tcPr>
          <w:p w:rsidR="00D05D7C" w:rsidRDefault="00EA6CAF">
            <w:pPr>
              <w:spacing w:after="0" w:line="240" w:lineRule="auto"/>
              <w:jc w:val="both"/>
              <w:rPr>
                <w:sz w:val="20"/>
                <w:szCs w:val="20"/>
              </w:rPr>
            </w:pPr>
            <w:r>
              <w:rPr>
                <w:rFonts w:ascii="Times New Roman" w:hAnsi="Times New Roman" w:cs="Times New Roman"/>
                <w:color w:val="000000"/>
                <w:sz w:val="20"/>
                <w:szCs w:val="20"/>
              </w:rPr>
              <w:lastRenderedPageBreak/>
              <w:t>заявления обуча-ющегося).</w:t>
            </w:r>
          </w:p>
          <w:p w:rsidR="00D05D7C" w:rsidRDefault="00EA6CA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05D7C" w:rsidRDefault="00EA6CA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05D7C">
        <w:trPr>
          <w:trHeight w:hRule="exact" w:val="585"/>
        </w:trPr>
        <w:tc>
          <w:tcPr>
            <w:tcW w:w="9654" w:type="dxa"/>
            <w:shd w:val="clear" w:color="000000" w:fill="FFFFFF"/>
            <w:tcMar>
              <w:left w:w="34" w:type="dxa"/>
              <w:right w:w="34" w:type="dxa"/>
            </w:tcMar>
          </w:tcPr>
          <w:p w:rsidR="00D05D7C" w:rsidRDefault="00D05D7C">
            <w:pPr>
              <w:spacing w:after="0" w:line="240" w:lineRule="auto"/>
              <w:rPr>
                <w:sz w:val="24"/>
                <w:szCs w:val="24"/>
              </w:rPr>
            </w:pPr>
          </w:p>
          <w:p w:rsidR="00D05D7C" w:rsidRDefault="00EA6CA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05D7C">
        <w:trPr>
          <w:trHeight w:hRule="exact" w:val="277"/>
        </w:trPr>
        <w:tc>
          <w:tcPr>
            <w:tcW w:w="9654" w:type="dxa"/>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05D7C">
        <w:trPr>
          <w:trHeight w:hRule="exact" w:val="26"/>
        </w:trPr>
        <w:tc>
          <w:tcPr>
            <w:tcW w:w="9654" w:type="dxa"/>
            <w:vMerge w:val="restart"/>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b/>
                <w:color w:val="000000"/>
                <w:sz w:val="24"/>
                <w:szCs w:val="24"/>
              </w:rPr>
              <w:t>Тема 1. Предпринимательство и бизнес-планирование, роль и место в экономике.</w:t>
            </w:r>
          </w:p>
        </w:tc>
      </w:tr>
      <w:tr w:rsidR="00D05D7C">
        <w:trPr>
          <w:trHeight w:hRule="exact" w:val="277"/>
        </w:trPr>
        <w:tc>
          <w:tcPr>
            <w:tcW w:w="9654" w:type="dxa"/>
            <w:vMerge/>
            <w:shd w:val="clear" w:color="000000" w:fill="FFFFFF"/>
            <w:tcMar>
              <w:left w:w="34" w:type="dxa"/>
              <w:right w:w="34" w:type="dxa"/>
            </w:tcMar>
          </w:tcPr>
          <w:p w:rsidR="00D05D7C" w:rsidRDefault="00D05D7C"/>
        </w:tc>
      </w:tr>
      <w:tr w:rsidR="00D05D7C">
        <w:trPr>
          <w:trHeight w:hRule="exact" w:val="2448"/>
        </w:trPr>
        <w:tc>
          <w:tcPr>
            <w:tcW w:w="9654" w:type="dxa"/>
            <w:shd w:val="clear" w:color="000000" w:fill="FFFFFF"/>
            <w:tcMar>
              <w:left w:w="34" w:type="dxa"/>
              <w:right w:w="34" w:type="dxa"/>
            </w:tcMar>
          </w:tcPr>
          <w:p w:rsidR="00D05D7C" w:rsidRDefault="00EA6CAF">
            <w:pPr>
              <w:spacing w:after="0" w:line="240" w:lineRule="auto"/>
              <w:jc w:val="both"/>
              <w:rPr>
                <w:sz w:val="24"/>
                <w:szCs w:val="24"/>
              </w:rPr>
            </w:pPr>
            <w:r>
              <w:rPr>
                <w:rFonts w:ascii="Times New Roman" w:hAnsi="Times New Roman" w:cs="Times New Roman"/>
                <w:color w:val="000000"/>
                <w:sz w:val="24"/>
                <w:szCs w:val="24"/>
              </w:rPr>
              <w:t>Понятие бизнес-плана. Типы бизнес-планов. Основные цели бизнес-планирования. Основные этапы бизнес-планирования: ретроспективный анализ финансово- 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 определение потребности в инвестиционных средствах;  анализ эффективности и устойчивости проекта по данным прогноза балансов, прибылей и убытков, движения денежных средств.  Содержание разделов бизнес-плана. Резюме и структура бизнес-плана.</w:t>
            </w:r>
          </w:p>
        </w:tc>
      </w:tr>
      <w:tr w:rsidR="00D05D7C">
        <w:trPr>
          <w:trHeight w:hRule="exact" w:val="304"/>
        </w:trPr>
        <w:tc>
          <w:tcPr>
            <w:tcW w:w="9654" w:type="dxa"/>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b/>
                <w:color w:val="000000"/>
                <w:sz w:val="24"/>
                <w:szCs w:val="24"/>
              </w:rPr>
              <w:t>Тема 2. Прогноз конъюнктуры рынка. Сегментация рынка.</w:t>
            </w:r>
          </w:p>
        </w:tc>
      </w:tr>
      <w:tr w:rsidR="00D05D7C">
        <w:trPr>
          <w:trHeight w:hRule="exact" w:val="2448"/>
        </w:trPr>
        <w:tc>
          <w:tcPr>
            <w:tcW w:w="9654" w:type="dxa"/>
            <w:shd w:val="clear" w:color="000000" w:fill="FFFFFF"/>
            <w:tcMar>
              <w:left w:w="34" w:type="dxa"/>
              <w:right w:w="34" w:type="dxa"/>
            </w:tcMar>
          </w:tcPr>
          <w:p w:rsidR="00D05D7C" w:rsidRDefault="00EA6CAF">
            <w:pPr>
              <w:spacing w:after="0" w:line="240" w:lineRule="auto"/>
              <w:jc w:val="both"/>
              <w:rPr>
                <w:sz w:val="24"/>
                <w:szCs w:val="24"/>
              </w:rPr>
            </w:pPr>
            <w:r>
              <w:rPr>
                <w:rFonts w:ascii="Times New Roman" w:hAnsi="Times New Roman" w:cs="Times New Roman"/>
                <w:color w:val="000000"/>
                <w:sz w:val="24"/>
                <w:szCs w:val="24"/>
              </w:rPr>
              <w:t>Понятие маркетинговой среды организации. Методы анализа маркетинговой макро- и микросреды: анализ сегментации, PEST-анализ, сценарный анализ, модель конкурентных сил Портера, SWOT-анализ, SPACE-анализ, портфельный анализ, анализ каналов дистрибуции, ABC-XYZ-анализ. Оценка конкурентоспособности организации.</w:t>
            </w:r>
          </w:p>
          <w:p w:rsidR="00D05D7C" w:rsidRDefault="00EA6CAF">
            <w:pPr>
              <w:spacing w:after="0" w:line="240" w:lineRule="auto"/>
              <w:jc w:val="both"/>
              <w:rPr>
                <w:sz w:val="24"/>
                <w:szCs w:val="24"/>
              </w:rPr>
            </w:pPr>
            <w:r>
              <w:rPr>
                <w:rFonts w:ascii="Times New Roman" w:hAnsi="Times New Roman" w:cs="Times New Roman"/>
                <w:color w:val="000000"/>
                <w:sz w:val="24"/>
                <w:szCs w:val="24"/>
              </w:rPr>
              <w:t>Конкурентное преимущество. Маркетинговые стратегии. Реализация маркетинговой стратегии на основе Сбалансированной системы показателей (BSC). Маркетинговые тактики. Алгоритм разработки и содержание основных разделов маркетингового плана. Бюджетирование маркетинговой деятельности. Система контроля, учета и анализа выполнения маркетингового плана.</w:t>
            </w:r>
          </w:p>
        </w:tc>
      </w:tr>
      <w:tr w:rsidR="00D05D7C">
        <w:trPr>
          <w:trHeight w:hRule="exact" w:val="304"/>
        </w:trPr>
        <w:tc>
          <w:tcPr>
            <w:tcW w:w="9654" w:type="dxa"/>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b/>
                <w:color w:val="000000"/>
                <w:sz w:val="24"/>
                <w:szCs w:val="24"/>
              </w:rPr>
              <w:t>Тема 3. Прогноз развития рынка. Прогнозирование величины продаж.</w:t>
            </w:r>
          </w:p>
        </w:tc>
      </w:tr>
      <w:tr w:rsidR="00D05D7C">
        <w:trPr>
          <w:trHeight w:hRule="exact" w:val="2719"/>
        </w:trPr>
        <w:tc>
          <w:tcPr>
            <w:tcW w:w="9654" w:type="dxa"/>
            <w:shd w:val="clear" w:color="000000" w:fill="FFFFFF"/>
            <w:tcMar>
              <w:left w:w="34" w:type="dxa"/>
              <w:right w:w="34" w:type="dxa"/>
            </w:tcMar>
          </w:tcPr>
          <w:p w:rsidR="00D05D7C" w:rsidRDefault="00EA6CAF">
            <w:pPr>
              <w:spacing w:after="0" w:line="240" w:lineRule="auto"/>
              <w:jc w:val="both"/>
              <w:rPr>
                <w:sz w:val="24"/>
                <w:szCs w:val="24"/>
              </w:rPr>
            </w:pPr>
            <w:r>
              <w:rPr>
                <w:rFonts w:ascii="Times New Roman" w:hAnsi="Times New Roman" w:cs="Times New Roman"/>
                <w:color w:val="000000"/>
                <w:sz w:val="24"/>
                <w:szCs w:val="24"/>
              </w:rPr>
              <w:t>Прогноз конъюнктуры рынка. 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 Анализ продаж за предшествующий период. Сегментация рынка. Определение емкости рынка. Прогноз развития рынка. Планирование ассортимента.</w:t>
            </w:r>
          </w:p>
          <w:p w:rsidR="00D05D7C" w:rsidRDefault="00EA6CAF">
            <w:pPr>
              <w:spacing w:after="0" w:line="240" w:lineRule="auto"/>
              <w:jc w:val="both"/>
              <w:rPr>
                <w:sz w:val="24"/>
                <w:szCs w:val="24"/>
              </w:rPr>
            </w:pPr>
            <w:r>
              <w:rPr>
                <w:rFonts w:ascii="Times New Roman" w:hAnsi="Times New Roman" w:cs="Times New Roman"/>
                <w:color w:val="000000"/>
                <w:sz w:val="24"/>
                <w:szCs w:val="24"/>
              </w:rPr>
              <w:t>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 Структура собственной торговой сети. Политика по послепродажному обслуживанию и предоставление гарантий. Реклама и продвижение товара на рынок.</w:t>
            </w:r>
          </w:p>
        </w:tc>
      </w:tr>
      <w:tr w:rsidR="00D05D7C">
        <w:trPr>
          <w:trHeight w:hRule="exact" w:val="304"/>
        </w:trPr>
        <w:tc>
          <w:tcPr>
            <w:tcW w:w="9654" w:type="dxa"/>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b/>
                <w:color w:val="000000"/>
                <w:sz w:val="24"/>
                <w:szCs w:val="24"/>
              </w:rPr>
              <w:t>Тема 4. Производственный цикл. Расчет производственной мощности.</w:t>
            </w:r>
          </w:p>
        </w:tc>
      </w:tr>
      <w:tr w:rsidR="00D05D7C">
        <w:trPr>
          <w:trHeight w:hRule="exact" w:val="1366"/>
        </w:trPr>
        <w:tc>
          <w:tcPr>
            <w:tcW w:w="9654" w:type="dxa"/>
            <w:shd w:val="clear" w:color="000000" w:fill="FFFFFF"/>
            <w:tcMar>
              <w:left w:w="34" w:type="dxa"/>
              <w:right w:w="34" w:type="dxa"/>
            </w:tcMar>
          </w:tcPr>
          <w:p w:rsidR="00D05D7C" w:rsidRDefault="00EA6CAF">
            <w:pPr>
              <w:spacing w:after="0" w:line="240" w:lineRule="auto"/>
              <w:jc w:val="both"/>
              <w:rPr>
                <w:sz w:val="24"/>
                <w:szCs w:val="24"/>
              </w:rPr>
            </w:pPr>
            <w:r>
              <w:rPr>
                <w:rFonts w:ascii="Times New Roman" w:hAnsi="Times New Roman" w:cs="Times New Roman"/>
                <w:color w:val="000000"/>
                <w:sz w:val="24"/>
                <w:szCs w:val="24"/>
              </w:rPr>
              <w:t>Планирование материально-технического снабжения предприятия. Методы определения потребности в материальных ресурсах. Показатели плана материально-технического обеспечения предприятия. Связь плана материально-технического обеспечения с другими разделами тактического плана. Структура баланса материальных ресурсов. Производственный цикл. Расчет производственной мощности.</w:t>
            </w:r>
          </w:p>
        </w:tc>
      </w:tr>
    </w:tbl>
    <w:p w:rsidR="00D05D7C" w:rsidRDefault="00EA6C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5D7C">
        <w:trPr>
          <w:trHeight w:hRule="exact" w:val="585"/>
        </w:trPr>
        <w:tc>
          <w:tcPr>
            <w:tcW w:w="9654" w:type="dxa"/>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b/>
                <w:color w:val="000000"/>
                <w:sz w:val="24"/>
                <w:szCs w:val="24"/>
              </w:rPr>
              <w:lastRenderedPageBreak/>
              <w:t>Тема 5. Структура и показатели производственной программы. Анализ портфеля заказов.</w:t>
            </w:r>
          </w:p>
        </w:tc>
      </w:tr>
      <w:tr w:rsidR="00D05D7C">
        <w:trPr>
          <w:trHeight w:hRule="exact" w:val="1096"/>
        </w:trPr>
        <w:tc>
          <w:tcPr>
            <w:tcW w:w="9654" w:type="dxa"/>
            <w:shd w:val="clear" w:color="000000" w:fill="FFFFFF"/>
            <w:tcMar>
              <w:left w:w="34" w:type="dxa"/>
              <w:right w:w="34" w:type="dxa"/>
            </w:tcMar>
          </w:tcPr>
          <w:p w:rsidR="00D05D7C" w:rsidRDefault="00EA6CAF">
            <w:pPr>
              <w:spacing w:after="0" w:line="240" w:lineRule="auto"/>
              <w:jc w:val="both"/>
              <w:rPr>
                <w:sz w:val="24"/>
                <w:szCs w:val="24"/>
              </w:rPr>
            </w:pPr>
            <w:r>
              <w:rPr>
                <w:rFonts w:ascii="Times New Roman" w:hAnsi="Times New Roman" w:cs="Times New Roman"/>
                <w:color w:val="000000"/>
                <w:sz w:val="24"/>
                <w:szCs w:val="24"/>
              </w:rPr>
              <w:t>Цели и задачи планирования производственной программы предприятия. 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Анализ портфеля заказов.</w:t>
            </w:r>
          </w:p>
        </w:tc>
      </w:tr>
      <w:tr w:rsidR="00D05D7C">
        <w:trPr>
          <w:trHeight w:hRule="exact" w:val="304"/>
        </w:trPr>
        <w:tc>
          <w:tcPr>
            <w:tcW w:w="9654" w:type="dxa"/>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b/>
                <w:color w:val="000000"/>
                <w:sz w:val="24"/>
                <w:szCs w:val="24"/>
              </w:rPr>
              <w:t>Тема 6. Содержание финансового плана. Анализ финансового положения.</w:t>
            </w:r>
          </w:p>
        </w:tc>
      </w:tr>
      <w:tr w:rsidR="00D05D7C">
        <w:trPr>
          <w:trHeight w:hRule="exact" w:val="2178"/>
        </w:trPr>
        <w:tc>
          <w:tcPr>
            <w:tcW w:w="9654" w:type="dxa"/>
            <w:shd w:val="clear" w:color="000000" w:fill="FFFFFF"/>
            <w:tcMar>
              <w:left w:w="34" w:type="dxa"/>
              <w:right w:w="34" w:type="dxa"/>
            </w:tcMar>
          </w:tcPr>
          <w:p w:rsidR="00D05D7C" w:rsidRDefault="00EA6CAF">
            <w:pPr>
              <w:spacing w:after="0" w:line="240" w:lineRule="auto"/>
              <w:jc w:val="both"/>
              <w:rPr>
                <w:sz w:val="24"/>
                <w:szCs w:val="24"/>
              </w:rPr>
            </w:pPr>
            <w:r>
              <w:rPr>
                <w:rFonts w:ascii="Times New Roman" w:hAnsi="Times New Roman" w:cs="Times New Roman"/>
                <w:color w:val="000000"/>
                <w:sz w:val="24"/>
                <w:szCs w:val="24"/>
              </w:rPr>
              <w:t>Задачи финансового планирования. Структура и содержание финансового плана.</w:t>
            </w:r>
          </w:p>
          <w:p w:rsidR="00D05D7C" w:rsidRDefault="00EA6CAF">
            <w:pPr>
              <w:spacing w:after="0" w:line="240" w:lineRule="auto"/>
              <w:jc w:val="both"/>
              <w:rPr>
                <w:sz w:val="24"/>
                <w:szCs w:val="24"/>
              </w:rPr>
            </w:pPr>
            <w:r>
              <w:rPr>
                <w:rFonts w:ascii="Times New Roman" w:hAnsi="Times New Roman" w:cs="Times New Roman"/>
                <w:color w:val="000000"/>
                <w:sz w:val="24"/>
                <w:szCs w:val="24"/>
              </w:rPr>
              <w:t>Исходные данные финансового плана. Показатели оценки платежеспособности предприятия. Источники доходов и поступлений предприятия и их планирование. Статьи расходов и отчислений расходной части финансового плана, их планирование. Нормирование оборотных средств предприятия. Планирование фондов социального назначения. Планирование расходов по обслуживанию банковских кредитов. Планирование суммы амортизационных отчислений. Обеспечение баланса доходов и расходов финансового плана.</w:t>
            </w:r>
          </w:p>
        </w:tc>
      </w:tr>
      <w:tr w:rsidR="00D05D7C">
        <w:trPr>
          <w:trHeight w:hRule="exact" w:val="277"/>
        </w:trPr>
        <w:tc>
          <w:tcPr>
            <w:tcW w:w="9654" w:type="dxa"/>
            <w:shd w:val="clear" w:color="000000" w:fill="FFFFFF"/>
            <w:tcMar>
              <w:left w:w="34" w:type="dxa"/>
              <w:right w:w="34" w:type="dxa"/>
            </w:tcMar>
          </w:tcPr>
          <w:p w:rsidR="00D05D7C" w:rsidRDefault="00D05D7C"/>
        </w:tc>
      </w:tr>
      <w:tr w:rsidR="00D05D7C">
        <w:trPr>
          <w:trHeight w:hRule="exact" w:val="285"/>
        </w:trPr>
        <w:tc>
          <w:tcPr>
            <w:tcW w:w="9654" w:type="dxa"/>
            <w:shd w:val="clear" w:color="000000" w:fill="FFFFFF"/>
            <w:tcMar>
              <w:left w:w="34" w:type="dxa"/>
              <w:right w:w="34" w:type="dxa"/>
            </w:tcMar>
          </w:tcPr>
          <w:p w:rsidR="00D05D7C" w:rsidRDefault="00D05D7C">
            <w:pPr>
              <w:spacing w:after="0" w:line="240" w:lineRule="auto"/>
              <w:jc w:val="both"/>
              <w:rPr>
                <w:sz w:val="24"/>
                <w:szCs w:val="24"/>
              </w:rPr>
            </w:pPr>
          </w:p>
        </w:tc>
      </w:tr>
      <w:tr w:rsidR="00D05D7C">
        <w:trPr>
          <w:trHeight w:hRule="exact" w:val="304"/>
        </w:trPr>
        <w:tc>
          <w:tcPr>
            <w:tcW w:w="9654" w:type="dxa"/>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b/>
                <w:color w:val="000000"/>
                <w:sz w:val="24"/>
                <w:szCs w:val="24"/>
              </w:rPr>
              <w:t>Тема 7. Анализ эффективности инвестиций. Баланс доходов и расходов фирмы.</w:t>
            </w:r>
          </w:p>
        </w:tc>
      </w:tr>
      <w:tr w:rsidR="00D05D7C">
        <w:trPr>
          <w:trHeight w:hRule="exact" w:val="1096"/>
        </w:trPr>
        <w:tc>
          <w:tcPr>
            <w:tcW w:w="9654" w:type="dxa"/>
            <w:shd w:val="clear" w:color="000000" w:fill="FFFFFF"/>
            <w:tcMar>
              <w:left w:w="34" w:type="dxa"/>
              <w:right w:w="34" w:type="dxa"/>
            </w:tcMar>
          </w:tcPr>
          <w:p w:rsidR="00D05D7C" w:rsidRDefault="00EA6CAF">
            <w:pPr>
              <w:spacing w:after="0" w:line="240" w:lineRule="auto"/>
              <w:jc w:val="both"/>
              <w:rPr>
                <w:sz w:val="24"/>
                <w:szCs w:val="24"/>
              </w:rPr>
            </w:pPr>
            <w:r>
              <w:rPr>
                <w:rFonts w:ascii="Times New Roman" w:hAnsi="Times New Roman" w:cs="Times New Roman"/>
                <w:color w:val="000000"/>
                <w:sz w:val="24"/>
                <w:szCs w:val="24"/>
              </w:rPr>
              <w:t>Инвестиции: понятие, виды, источники. Показатели эффективности привлечения инвестиций. Инвестиции, оценка их величины для реализации бизнес-плана. Определение величины собственных и заемных средств, необходимых для реализации бизнес-плана. Определение времени возврата предприятием заемных средств.</w:t>
            </w:r>
          </w:p>
        </w:tc>
      </w:tr>
      <w:tr w:rsidR="00D05D7C">
        <w:trPr>
          <w:trHeight w:hRule="exact" w:val="585"/>
        </w:trPr>
        <w:tc>
          <w:tcPr>
            <w:tcW w:w="9654" w:type="dxa"/>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b/>
                <w:color w:val="000000"/>
                <w:sz w:val="24"/>
                <w:szCs w:val="24"/>
              </w:rPr>
              <w:t>Тема 8. Показатели риска и методы его оценки. Методы снижения риска. Анализ и планирование риска. Методы анализа.</w:t>
            </w:r>
          </w:p>
        </w:tc>
      </w:tr>
      <w:tr w:rsidR="00D05D7C">
        <w:trPr>
          <w:trHeight w:hRule="exact" w:val="826"/>
        </w:trPr>
        <w:tc>
          <w:tcPr>
            <w:tcW w:w="9654" w:type="dxa"/>
            <w:shd w:val="clear" w:color="000000" w:fill="FFFFFF"/>
            <w:tcMar>
              <w:left w:w="34" w:type="dxa"/>
              <w:right w:w="34" w:type="dxa"/>
            </w:tcMar>
          </w:tcPr>
          <w:p w:rsidR="00D05D7C" w:rsidRDefault="00EA6CAF">
            <w:pPr>
              <w:spacing w:after="0" w:line="240" w:lineRule="auto"/>
              <w:jc w:val="both"/>
              <w:rPr>
                <w:sz w:val="24"/>
                <w:szCs w:val="24"/>
              </w:rPr>
            </w:pPr>
            <w:r>
              <w:rPr>
                <w:rFonts w:ascii="Times New Roman" w:hAnsi="Times New Roman" w:cs="Times New Roman"/>
                <w:color w:val="000000"/>
                <w:sz w:val="24"/>
                <w:szCs w:val="24"/>
              </w:rPr>
              <w:t>Источники риска. Взаимосвязь неопределенности и риска. Потери, возникающие вследствие риска. Показатели оценки риска в планировании. Анализ эффективности инвестиций. Баланс доходов и расходов фирмы.</w:t>
            </w:r>
          </w:p>
        </w:tc>
      </w:tr>
      <w:tr w:rsidR="00D05D7C">
        <w:trPr>
          <w:trHeight w:hRule="exact" w:val="277"/>
        </w:trPr>
        <w:tc>
          <w:tcPr>
            <w:tcW w:w="9654" w:type="dxa"/>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05D7C">
        <w:trPr>
          <w:trHeight w:hRule="exact" w:val="14"/>
        </w:trPr>
        <w:tc>
          <w:tcPr>
            <w:tcW w:w="9640" w:type="dxa"/>
          </w:tcPr>
          <w:p w:rsidR="00D05D7C" w:rsidRDefault="00D05D7C"/>
        </w:tc>
      </w:tr>
      <w:tr w:rsidR="00D05D7C">
        <w:trPr>
          <w:trHeight w:hRule="exact" w:val="304"/>
        </w:trPr>
        <w:tc>
          <w:tcPr>
            <w:tcW w:w="9654" w:type="dxa"/>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b/>
                <w:color w:val="000000"/>
                <w:sz w:val="24"/>
                <w:szCs w:val="24"/>
              </w:rPr>
              <w:t>Тема 1. Предпринимательство и бизнес-планирование, роль и место в экономике.</w:t>
            </w:r>
          </w:p>
        </w:tc>
      </w:tr>
      <w:tr w:rsidR="00D05D7C">
        <w:trPr>
          <w:trHeight w:hRule="exact" w:val="2448"/>
        </w:trPr>
        <w:tc>
          <w:tcPr>
            <w:tcW w:w="9654" w:type="dxa"/>
            <w:shd w:val="clear" w:color="000000" w:fill="FFFFFF"/>
            <w:tcMar>
              <w:left w:w="34" w:type="dxa"/>
              <w:right w:w="34" w:type="dxa"/>
            </w:tcMar>
          </w:tcPr>
          <w:p w:rsidR="00D05D7C" w:rsidRDefault="00EA6CAF">
            <w:pPr>
              <w:spacing w:after="0" w:line="240" w:lineRule="auto"/>
              <w:jc w:val="both"/>
              <w:rPr>
                <w:sz w:val="24"/>
                <w:szCs w:val="24"/>
              </w:rPr>
            </w:pPr>
            <w:r>
              <w:rPr>
                <w:rFonts w:ascii="Times New Roman" w:hAnsi="Times New Roman" w:cs="Times New Roman"/>
                <w:color w:val="000000"/>
                <w:sz w:val="24"/>
                <w:szCs w:val="24"/>
              </w:rPr>
              <w:t>Понятие бизнес-плана. Типы бизнес-планов. Основные цели бизнес-планирования. Основные этапы бизнес-планирования: ретроспективный анализ финансово- 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 определение потребности в инвестиционных средствах;  анализ эффективности и устойчивости проекта по данным прогноза балансов, прибылей и убытков, движения денежных средств.  Содержание разделов бизнес-плана. Резюме и структура бизнес-плана.</w:t>
            </w:r>
          </w:p>
        </w:tc>
      </w:tr>
      <w:tr w:rsidR="00D05D7C">
        <w:trPr>
          <w:trHeight w:hRule="exact" w:val="14"/>
        </w:trPr>
        <w:tc>
          <w:tcPr>
            <w:tcW w:w="9640" w:type="dxa"/>
          </w:tcPr>
          <w:p w:rsidR="00D05D7C" w:rsidRDefault="00D05D7C"/>
        </w:tc>
      </w:tr>
      <w:tr w:rsidR="00D05D7C">
        <w:trPr>
          <w:trHeight w:hRule="exact" w:val="304"/>
        </w:trPr>
        <w:tc>
          <w:tcPr>
            <w:tcW w:w="9654" w:type="dxa"/>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b/>
                <w:color w:val="000000"/>
                <w:sz w:val="24"/>
                <w:szCs w:val="24"/>
              </w:rPr>
              <w:t>Тема 2. Прогноз конъюнктуры рынка. Сегментация рынка.</w:t>
            </w:r>
          </w:p>
        </w:tc>
      </w:tr>
      <w:tr w:rsidR="00D05D7C">
        <w:trPr>
          <w:trHeight w:hRule="exact" w:val="2448"/>
        </w:trPr>
        <w:tc>
          <w:tcPr>
            <w:tcW w:w="9654" w:type="dxa"/>
            <w:shd w:val="clear" w:color="000000" w:fill="FFFFFF"/>
            <w:tcMar>
              <w:left w:w="34" w:type="dxa"/>
              <w:right w:w="34" w:type="dxa"/>
            </w:tcMar>
          </w:tcPr>
          <w:p w:rsidR="00D05D7C" w:rsidRDefault="00EA6CAF">
            <w:pPr>
              <w:spacing w:after="0" w:line="240" w:lineRule="auto"/>
              <w:jc w:val="both"/>
              <w:rPr>
                <w:sz w:val="24"/>
                <w:szCs w:val="24"/>
              </w:rPr>
            </w:pPr>
            <w:r>
              <w:rPr>
                <w:rFonts w:ascii="Times New Roman" w:hAnsi="Times New Roman" w:cs="Times New Roman"/>
                <w:color w:val="000000"/>
                <w:sz w:val="24"/>
                <w:szCs w:val="24"/>
              </w:rPr>
              <w:t>Понятие маркетинговой среды организации. Методы анализа маркетинговой макро- и микросреды: анализ сегментации, PEST-анализ, сценарный анализ, модель конкурентных сил Портера, SWOT-анализ, SPACE-анализ, портфельный анализ, анализ каналов дистрибуции, ABC-XYZ-анализ. Оценка конкурентоспособности организации.</w:t>
            </w:r>
          </w:p>
          <w:p w:rsidR="00D05D7C" w:rsidRDefault="00EA6CAF">
            <w:pPr>
              <w:spacing w:after="0" w:line="240" w:lineRule="auto"/>
              <w:jc w:val="both"/>
              <w:rPr>
                <w:sz w:val="24"/>
                <w:szCs w:val="24"/>
              </w:rPr>
            </w:pPr>
            <w:r>
              <w:rPr>
                <w:rFonts w:ascii="Times New Roman" w:hAnsi="Times New Roman" w:cs="Times New Roman"/>
                <w:color w:val="000000"/>
                <w:sz w:val="24"/>
                <w:szCs w:val="24"/>
              </w:rPr>
              <w:t>Конкурентное преимущество. Маркетинговые стратегии. Реализация маркетинговой стратегии на основе Сбалансированной системы показателей (BSC). Маркетинговые тактики. Алгоритм разработки и содержание основных разделов маркетингового плана. Бюджетирование маркетинговой деятельности. Система контроля, учета и анализа выполнения маркетингового плана.</w:t>
            </w:r>
          </w:p>
        </w:tc>
      </w:tr>
    </w:tbl>
    <w:p w:rsidR="00D05D7C" w:rsidRDefault="00EA6C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5D7C">
        <w:trPr>
          <w:trHeight w:hRule="exact" w:val="304"/>
        </w:trPr>
        <w:tc>
          <w:tcPr>
            <w:tcW w:w="9654" w:type="dxa"/>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b/>
                <w:color w:val="000000"/>
                <w:sz w:val="24"/>
                <w:szCs w:val="24"/>
              </w:rPr>
              <w:lastRenderedPageBreak/>
              <w:t>Тема 3. Прогноз развития рынка. Прогнозирование величины продаж.</w:t>
            </w:r>
          </w:p>
        </w:tc>
      </w:tr>
      <w:tr w:rsidR="00D05D7C">
        <w:trPr>
          <w:trHeight w:hRule="exact" w:val="2719"/>
        </w:trPr>
        <w:tc>
          <w:tcPr>
            <w:tcW w:w="9654" w:type="dxa"/>
            <w:shd w:val="clear" w:color="000000" w:fill="FFFFFF"/>
            <w:tcMar>
              <w:left w:w="34" w:type="dxa"/>
              <w:right w:w="34" w:type="dxa"/>
            </w:tcMar>
          </w:tcPr>
          <w:p w:rsidR="00D05D7C" w:rsidRDefault="00EA6CAF">
            <w:pPr>
              <w:spacing w:after="0" w:line="240" w:lineRule="auto"/>
              <w:jc w:val="both"/>
              <w:rPr>
                <w:sz w:val="24"/>
                <w:szCs w:val="24"/>
              </w:rPr>
            </w:pPr>
            <w:r>
              <w:rPr>
                <w:rFonts w:ascii="Times New Roman" w:hAnsi="Times New Roman" w:cs="Times New Roman"/>
                <w:color w:val="000000"/>
                <w:sz w:val="24"/>
                <w:szCs w:val="24"/>
              </w:rPr>
              <w:t>Прогноз конъюнктуры рынка. 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 Анализ продаж за предшествующий период. Сегментация рынка. Определение емкости рынка. Прогноз развития рынка. Планирование ассортимента.</w:t>
            </w:r>
          </w:p>
          <w:p w:rsidR="00D05D7C" w:rsidRDefault="00EA6CAF">
            <w:pPr>
              <w:spacing w:after="0" w:line="240" w:lineRule="auto"/>
              <w:jc w:val="both"/>
              <w:rPr>
                <w:sz w:val="24"/>
                <w:szCs w:val="24"/>
              </w:rPr>
            </w:pPr>
            <w:r>
              <w:rPr>
                <w:rFonts w:ascii="Times New Roman" w:hAnsi="Times New Roman" w:cs="Times New Roman"/>
                <w:color w:val="000000"/>
                <w:sz w:val="24"/>
                <w:szCs w:val="24"/>
              </w:rPr>
              <w:t>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 Структура собственной торговой сети. Политика по послепродажному обслуживанию и предоставление гарантий. Реклама и продвижение товара на рынок.</w:t>
            </w:r>
          </w:p>
        </w:tc>
      </w:tr>
      <w:tr w:rsidR="00D05D7C">
        <w:trPr>
          <w:trHeight w:hRule="exact" w:val="14"/>
        </w:trPr>
        <w:tc>
          <w:tcPr>
            <w:tcW w:w="9640" w:type="dxa"/>
          </w:tcPr>
          <w:p w:rsidR="00D05D7C" w:rsidRDefault="00D05D7C"/>
        </w:tc>
      </w:tr>
      <w:tr w:rsidR="00D05D7C">
        <w:trPr>
          <w:trHeight w:hRule="exact" w:val="304"/>
        </w:trPr>
        <w:tc>
          <w:tcPr>
            <w:tcW w:w="9654" w:type="dxa"/>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b/>
                <w:color w:val="000000"/>
                <w:sz w:val="24"/>
                <w:szCs w:val="24"/>
              </w:rPr>
              <w:t>Тема 4. Производственный цикл. Расчет производственной мощности.</w:t>
            </w:r>
          </w:p>
        </w:tc>
      </w:tr>
      <w:tr w:rsidR="00D05D7C">
        <w:trPr>
          <w:trHeight w:hRule="exact" w:val="1366"/>
        </w:trPr>
        <w:tc>
          <w:tcPr>
            <w:tcW w:w="9654" w:type="dxa"/>
            <w:shd w:val="clear" w:color="000000" w:fill="FFFFFF"/>
            <w:tcMar>
              <w:left w:w="34" w:type="dxa"/>
              <w:right w:w="34" w:type="dxa"/>
            </w:tcMar>
          </w:tcPr>
          <w:p w:rsidR="00D05D7C" w:rsidRDefault="00EA6CAF">
            <w:pPr>
              <w:spacing w:after="0" w:line="240" w:lineRule="auto"/>
              <w:jc w:val="both"/>
              <w:rPr>
                <w:sz w:val="24"/>
                <w:szCs w:val="24"/>
              </w:rPr>
            </w:pPr>
            <w:r>
              <w:rPr>
                <w:rFonts w:ascii="Times New Roman" w:hAnsi="Times New Roman" w:cs="Times New Roman"/>
                <w:color w:val="000000"/>
                <w:sz w:val="24"/>
                <w:szCs w:val="24"/>
              </w:rPr>
              <w:t>Планирование материально-технического снабжения предприятия. Методы определения потребности в материальных ресурсах. Показатели плана материально-технического обеспечения предприятия. Связь плана материально-технического обеспечения с другими разделами тактического плана. Структура баланса материальных ресурсов. Производственный цикл. Расчет производственной мощности.</w:t>
            </w:r>
          </w:p>
        </w:tc>
      </w:tr>
      <w:tr w:rsidR="00D05D7C">
        <w:trPr>
          <w:trHeight w:hRule="exact" w:val="14"/>
        </w:trPr>
        <w:tc>
          <w:tcPr>
            <w:tcW w:w="9640" w:type="dxa"/>
          </w:tcPr>
          <w:p w:rsidR="00D05D7C" w:rsidRDefault="00D05D7C"/>
        </w:tc>
      </w:tr>
      <w:tr w:rsidR="00D05D7C">
        <w:trPr>
          <w:trHeight w:hRule="exact" w:val="585"/>
        </w:trPr>
        <w:tc>
          <w:tcPr>
            <w:tcW w:w="9654" w:type="dxa"/>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b/>
                <w:color w:val="000000"/>
                <w:sz w:val="24"/>
                <w:szCs w:val="24"/>
              </w:rPr>
              <w:t>Тема 5. Структура и показатели производственной программы. Анализ портфеля заказов.</w:t>
            </w:r>
          </w:p>
        </w:tc>
      </w:tr>
      <w:tr w:rsidR="00D05D7C">
        <w:trPr>
          <w:trHeight w:hRule="exact" w:val="1096"/>
        </w:trPr>
        <w:tc>
          <w:tcPr>
            <w:tcW w:w="9654" w:type="dxa"/>
            <w:shd w:val="clear" w:color="000000" w:fill="FFFFFF"/>
            <w:tcMar>
              <w:left w:w="34" w:type="dxa"/>
              <w:right w:w="34" w:type="dxa"/>
            </w:tcMar>
          </w:tcPr>
          <w:p w:rsidR="00D05D7C" w:rsidRDefault="00EA6CAF">
            <w:pPr>
              <w:spacing w:after="0" w:line="240" w:lineRule="auto"/>
              <w:jc w:val="both"/>
              <w:rPr>
                <w:sz w:val="24"/>
                <w:szCs w:val="24"/>
              </w:rPr>
            </w:pPr>
            <w:r>
              <w:rPr>
                <w:rFonts w:ascii="Times New Roman" w:hAnsi="Times New Roman" w:cs="Times New Roman"/>
                <w:color w:val="000000"/>
                <w:sz w:val="24"/>
                <w:szCs w:val="24"/>
              </w:rPr>
              <w:t>Цели и задачи планирования производственной программы предприятия. 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Анализ портфеля заказов.</w:t>
            </w:r>
          </w:p>
        </w:tc>
      </w:tr>
      <w:tr w:rsidR="00D05D7C">
        <w:trPr>
          <w:trHeight w:hRule="exact" w:val="14"/>
        </w:trPr>
        <w:tc>
          <w:tcPr>
            <w:tcW w:w="9640" w:type="dxa"/>
          </w:tcPr>
          <w:p w:rsidR="00D05D7C" w:rsidRDefault="00D05D7C"/>
        </w:tc>
      </w:tr>
      <w:tr w:rsidR="00D05D7C">
        <w:trPr>
          <w:trHeight w:hRule="exact" w:val="304"/>
        </w:trPr>
        <w:tc>
          <w:tcPr>
            <w:tcW w:w="9654" w:type="dxa"/>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b/>
                <w:color w:val="000000"/>
                <w:sz w:val="24"/>
                <w:szCs w:val="24"/>
              </w:rPr>
              <w:t>Тема 6. Содержание финансового плана. Анализ финансового положения.</w:t>
            </w:r>
          </w:p>
        </w:tc>
      </w:tr>
      <w:tr w:rsidR="00D05D7C">
        <w:trPr>
          <w:trHeight w:hRule="exact" w:val="2178"/>
        </w:trPr>
        <w:tc>
          <w:tcPr>
            <w:tcW w:w="9654" w:type="dxa"/>
            <w:shd w:val="clear" w:color="000000" w:fill="FFFFFF"/>
            <w:tcMar>
              <w:left w:w="34" w:type="dxa"/>
              <w:right w:w="34" w:type="dxa"/>
            </w:tcMar>
          </w:tcPr>
          <w:p w:rsidR="00D05D7C" w:rsidRDefault="00EA6CAF">
            <w:pPr>
              <w:spacing w:after="0" w:line="240" w:lineRule="auto"/>
              <w:jc w:val="both"/>
              <w:rPr>
                <w:sz w:val="24"/>
                <w:szCs w:val="24"/>
              </w:rPr>
            </w:pPr>
            <w:r>
              <w:rPr>
                <w:rFonts w:ascii="Times New Roman" w:hAnsi="Times New Roman" w:cs="Times New Roman"/>
                <w:color w:val="000000"/>
                <w:sz w:val="24"/>
                <w:szCs w:val="24"/>
              </w:rPr>
              <w:t>Задачи финансового планирования. Структура и содержание финансового плана.</w:t>
            </w:r>
          </w:p>
          <w:p w:rsidR="00D05D7C" w:rsidRDefault="00EA6CAF">
            <w:pPr>
              <w:spacing w:after="0" w:line="240" w:lineRule="auto"/>
              <w:jc w:val="both"/>
              <w:rPr>
                <w:sz w:val="24"/>
                <w:szCs w:val="24"/>
              </w:rPr>
            </w:pPr>
            <w:r>
              <w:rPr>
                <w:rFonts w:ascii="Times New Roman" w:hAnsi="Times New Roman" w:cs="Times New Roman"/>
                <w:color w:val="000000"/>
                <w:sz w:val="24"/>
                <w:szCs w:val="24"/>
              </w:rPr>
              <w:t>Исходные данные финансового плана. Показатели оценки платежеспособности предприятия. Источники доходов и поступлений предприятия и их планирование. Статьи расходов и отчислений расходной части финансового плана, их планирование. Нормирование оборотных средств предприятия. Планирование фондов социального назначения. Планирование расходов по обслуживанию банковских кредитов. Планирование суммы амортизационных отчислений. Обеспечение баланса доходов и расходов финансового плана.</w:t>
            </w:r>
          </w:p>
        </w:tc>
      </w:tr>
      <w:tr w:rsidR="00D05D7C">
        <w:trPr>
          <w:trHeight w:hRule="exact" w:val="14"/>
        </w:trPr>
        <w:tc>
          <w:tcPr>
            <w:tcW w:w="9640" w:type="dxa"/>
          </w:tcPr>
          <w:p w:rsidR="00D05D7C" w:rsidRDefault="00D05D7C"/>
        </w:tc>
      </w:tr>
      <w:tr w:rsidR="00D05D7C">
        <w:trPr>
          <w:trHeight w:hRule="exact" w:val="304"/>
        </w:trPr>
        <w:tc>
          <w:tcPr>
            <w:tcW w:w="9654" w:type="dxa"/>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b/>
                <w:color w:val="000000"/>
                <w:sz w:val="24"/>
                <w:szCs w:val="24"/>
              </w:rPr>
              <w:t>Тема 7. Анализ эффективности инвестиций. Баланс доходов и расходов фирмы.</w:t>
            </w:r>
          </w:p>
        </w:tc>
      </w:tr>
      <w:tr w:rsidR="00D05D7C">
        <w:trPr>
          <w:trHeight w:hRule="exact" w:val="1096"/>
        </w:trPr>
        <w:tc>
          <w:tcPr>
            <w:tcW w:w="9654" w:type="dxa"/>
            <w:shd w:val="clear" w:color="000000" w:fill="FFFFFF"/>
            <w:tcMar>
              <w:left w:w="34" w:type="dxa"/>
              <w:right w:w="34" w:type="dxa"/>
            </w:tcMar>
          </w:tcPr>
          <w:p w:rsidR="00D05D7C" w:rsidRDefault="00EA6CAF">
            <w:pPr>
              <w:spacing w:after="0" w:line="240" w:lineRule="auto"/>
              <w:jc w:val="both"/>
              <w:rPr>
                <w:sz w:val="24"/>
                <w:szCs w:val="24"/>
              </w:rPr>
            </w:pPr>
            <w:r>
              <w:rPr>
                <w:rFonts w:ascii="Times New Roman" w:hAnsi="Times New Roman" w:cs="Times New Roman"/>
                <w:color w:val="000000"/>
                <w:sz w:val="24"/>
                <w:szCs w:val="24"/>
              </w:rPr>
              <w:t>Инвестиции: понятие, виды, источники. Показатели эффективности привлечения инвестиций. Инвестиции, оценка их величины для реализации бизнес-плана. Определение величины собственных и заемных средств, необходимых для реализации бизнес-плана. Определение времени возврата предприятием заемных средств.</w:t>
            </w:r>
          </w:p>
        </w:tc>
      </w:tr>
      <w:tr w:rsidR="00D05D7C">
        <w:trPr>
          <w:trHeight w:hRule="exact" w:val="14"/>
        </w:trPr>
        <w:tc>
          <w:tcPr>
            <w:tcW w:w="9640" w:type="dxa"/>
          </w:tcPr>
          <w:p w:rsidR="00D05D7C" w:rsidRDefault="00D05D7C"/>
        </w:tc>
      </w:tr>
      <w:tr w:rsidR="00D05D7C">
        <w:trPr>
          <w:trHeight w:hRule="exact" w:val="585"/>
        </w:trPr>
        <w:tc>
          <w:tcPr>
            <w:tcW w:w="9654" w:type="dxa"/>
            <w:shd w:val="clear" w:color="000000" w:fill="FFFFFF"/>
            <w:tcMar>
              <w:left w:w="34" w:type="dxa"/>
              <w:right w:w="34" w:type="dxa"/>
            </w:tcMar>
          </w:tcPr>
          <w:p w:rsidR="00D05D7C" w:rsidRDefault="00EA6CAF">
            <w:pPr>
              <w:spacing w:after="0" w:line="240" w:lineRule="auto"/>
              <w:jc w:val="center"/>
              <w:rPr>
                <w:sz w:val="24"/>
                <w:szCs w:val="24"/>
              </w:rPr>
            </w:pPr>
            <w:r>
              <w:rPr>
                <w:rFonts w:ascii="Times New Roman" w:hAnsi="Times New Roman" w:cs="Times New Roman"/>
                <w:b/>
                <w:color w:val="000000"/>
                <w:sz w:val="24"/>
                <w:szCs w:val="24"/>
              </w:rPr>
              <w:t>Тема 8. Показатели риска и методы его оценки. Методы снижения риска. Анализ и планирование риска. Методы анализа.</w:t>
            </w:r>
          </w:p>
        </w:tc>
      </w:tr>
      <w:tr w:rsidR="00D05D7C">
        <w:trPr>
          <w:trHeight w:hRule="exact" w:val="826"/>
        </w:trPr>
        <w:tc>
          <w:tcPr>
            <w:tcW w:w="9654" w:type="dxa"/>
            <w:shd w:val="clear" w:color="000000" w:fill="FFFFFF"/>
            <w:tcMar>
              <w:left w:w="34" w:type="dxa"/>
              <w:right w:w="34" w:type="dxa"/>
            </w:tcMar>
          </w:tcPr>
          <w:p w:rsidR="00D05D7C" w:rsidRDefault="00EA6CAF">
            <w:pPr>
              <w:spacing w:after="0" w:line="240" w:lineRule="auto"/>
              <w:jc w:val="both"/>
              <w:rPr>
                <w:sz w:val="24"/>
                <w:szCs w:val="24"/>
              </w:rPr>
            </w:pPr>
            <w:r>
              <w:rPr>
                <w:rFonts w:ascii="Times New Roman" w:hAnsi="Times New Roman" w:cs="Times New Roman"/>
                <w:color w:val="000000"/>
                <w:sz w:val="24"/>
                <w:szCs w:val="24"/>
              </w:rPr>
              <w:t>Источники риска. Взаимосвязь неопределенности и риска. Потери, возникающие вследствие риска. Показатели оценки риска в планировании. Анализ эффективности инвестиций. Баланс доходов и расходов фирмы.</w:t>
            </w:r>
          </w:p>
        </w:tc>
      </w:tr>
    </w:tbl>
    <w:p w:rsidR="00D05D7C" w:rsidRDefault="00EA6CA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05D7C">
        <w:trPr>
          <w:trHeight w:hRule="exact" w:val="855"/>
        </w:trPr>
        <w:tc>
          <w:tcPr>
            <w:tcW w:w="9654" w:type="dxa"/>
            <w:gridSpan w:val="2"/>
            <w:shd w:val="clear" w:color="000000" w:fill="FFFFFF"/>
            <w:tcMar>
              <w:left w:w="34" w:type="dxa"/>
              <w:right w:w="34" w:type="dxa"/>
            </w:tcMar>
          </w:tcPr>
          <w:p w:rsidR="00D05D7C" w:rsidRDefault="00D05D7C">
            <w:pPr>
              <w:spacing w:after="0" w:line="240" w:lineRule="auto"/>
              <w:rPr>
                <w:sz w:val="24"/>
                <w:szCs w:val="24"/>
              </w:rPr>
            </w:pPr>
          </w:p>
          <w:p w:rsidR="00D05D7C" w:rsidRDefault="00EA6CA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05D7C">
        <w:trPr>
          <w:trHeight w:hRule="exact" w:val="4912"/>
        </w:trPr>
        <w:tc>
          <w:tcPr>
            <w:tcW w:w="9654" w:type="dxa"/>
            <w:gridSpan w:val="2"/>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«Бизнес- планирование» / Ридченко А.И.. – Омск: Изд-во Омской гуманитарной академии, 0.</w:t>
            </w:r>
          </w:p>
          <w:p w:rsidR="00D05D7C" w:rsidRDefault="00EA6CA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05D7C" w:rsidRDefault="00EA6CA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05D7C" w:rsidRDefault="00EA6CA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05D7C">
        <w:trPr>
          <w:trHeight w:hRule="exact" w:val="138"/>
        </w:trPr>
        <w:tc>
          <w:tcPr>
            <w:tcW w:w="285" w:type="dxa"/>
          </w:tcPr>
          <w:p w:rsidR="00D05D7C" w:rsidRDefault="00D05D7C"/>
        </w:tc>
        <w:tc>
          <w:tcPr>
            <w:tcW w:w="9356" w:type="dxa"/>
          </w:tcPr>
          <w:p w:rsidR="00D05D7C" w:rsidRDefault="00D05D7C"/>
        </w:tc>
      </w:tr>
      <w:tr w:rsidR="00D05D7C">
        <w:trPr>
          <w:trHeight w:hRule="exact" w:val="855"/>
        </w:trPr>
        <w:tc>
          <w:tcPr>
            <w:tcW w:w="9654" w:type="dxa"/>
            <w:gridSpan w:val="2"/>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05D7C" w:rsidRDefault="00EA6CAF">
            <w:pPr>
              <w:spacing w:after="0" w:line="240" w:lineRule="auto"/>
              <w:rPr>
                <w:sz w:val="24"/>
                <w:szCs w:val="24"/>
              </w:rPr>
            </w:pPr>
            <w:r>
              <w:rPr>
                <w:rFonts w:ascii="Times New Roman" w:hAnsi="Times New Roman" w:cs="Times New Roman"/>
                <w:b/>
                <w:color w:val="000000"/>
                <w:sz w:val="24"/>
                <w:szCs w:val="24"/>
              </w:rPr>
              <w:t>Основная:</w:t>
            </w:r>
          </w:p>
        </w:tc>
      </w:tr>
      <w:tr w:rsidR="00D05D7C">
        <w:trPr>
          <w:trHeight w:hRule="exact" w:val="555"/>
        </w:trPr>
        <w:tc>
          <w:tcPr>
            <w:tcW w:w="9654" w:type="dxa"/>
            <w:gridSpan w:val="2"/>
            <w:shd w:val="clear" w:color="000000" w:fill="FFFFFF"/>
            <w:tcMar>
              <w:left w:w="34" w:type="dxa"/>
              <w:right w:w="34" w:type="dxa"/>
            </w:tcMar>
          </w:tcPr>
          <w:p w:rsidR="00D05D7C" w:rsidRDefault="00EA6CA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978-5-534-13182-6.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72EA2">
                <w:rPr>
                  <w:rStyle w:val="a3"/>
                </w:rPr>
                <w:t>https://urait.ru/bcode/449380</w:t>
              </w:r>
            </w:hyperlink>
            <w:r>
              <w:t xml:space="preserve"> </w:t>
            </w:r>
          </w:p>
        </w:tc>
      </w:tr>
      <w:tr w:rsidR="00D05D7C">
        <w:trPr>
          <w:trHeight w:hRule="exact" w:val="826"/>
        </w:trPr>
        <w:tc>
          <w:tcPr>
            <w:tcW w:w="9654" w:type="dxa"/>
            <w:gridSpan w:val="2"/>
            <w:shd w:val="clear" w:color="000000" w:fill="FFFFFF"/>
            <w:tcMar>
              <w:left w:w="34" w:type="dxa"/>
              <w:right w:w="34" w:type="dxa"/>
            </w:tcMar>
          </w:tcPr>
          <w:p w:rsidR="00D05D7C" w:rsidRDefault="00EA6CA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Орлова,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Глуховой,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978-5-394-03636-1.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72EA2">
                <w:rPr>
                  <w:rStyle w:val="a3"/>
                </w:rPr>
                <w:t>http://www.iprbookshop.ru/90232.html</w:t>
              </w:r>
            </w:hyperlink>
            <w:r>
              <w:t xml:space="preserve"> </w:t>
            </w:r>
          </w:p>
        </w:tc>
      </w:tr>
      <w:tr w:rsidR="00D05D7C">
        <w:trPr>
          <w:trHeight w:hRule="exact" w:val="277"/>
        </w:trPr>
        <w:tc>
          <w:tcPr>
            <w:tcW w:w="285" w:type="dxa"/>
          </w:tcPr>
          <w:p w:rsidR="00D05D7C" w:rsidRDefault="00D05D7C"/>
        </w:tc>
        <w:tc>
          <w:tcPr>
            <w:tcW w:w="9370" w:type="dxa"/>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i/>
                <w:color w:val="000000"/>
                <w:sz w:val="24"/>
                <w:szCs w:val="24"/>
              </w:rPr>
              <w:t>Дополнительная:</w:t>
            </w:r>
          </w:p>
        </w:tc>
      </w:tr>
      <w:tr w:rsidR="00D05D7C">
        <w:trPr>
          <w:trHeight w:hRule="exact" w:val="26"/>
        </w:trPr>
        <w:tc>
          <w:tcPr>
            <w:tcW w:w="9654" w:type="dxa"/>
            <w:gridSpan w:val="2"/>
            <w:vMerge w:val="restart"/>
            <w:shd w:val="clear" w:color="000000" w:fill="FFFFFF"/>
            <w:tcMar>
              <w:left w:w="34" w:type="dxa"/>
              <w:right w:w="34" w:type="dxa"/>
            </w:tcMar>
          </w:tcPr>
          <w:p w:rsidR="00D05D7C" w:rsidRDefault="00EA6CA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Кравченко,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Драгунова,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Кириллов,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978-5-7782-4159-6.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72EA2">
                <w:rPr>
                  <w:rStyle w:val="a3"/>
                </w:rPr>
                <w:t>http://www.iprbookshop.ru/99351.html</w:t>
              </w:r>
            </w:hyperlink>
            <w:r>
              <w:t xml:space="preserve"> </w:t>
            </w:r>
          </w:p>
        </w:tc>
      </w:tr>
      <w:tr w:rsidR="00D05D7C">
        <w:trPr>
          <w:trHeight w:hRule="exact" w:val="1069"/>
        </w:trPr>
        <w:tc>
          <w:tcPr>
            <w:tcW w:w="9654" w:type="dxa"/>
            <w:gridSpan w:val="2"/>
            <w:vMerge/>
            <w:shd w:val="clear" w:color="000000" w:fill="FFFFFF"/>
            <w:tcMar>
              <w:left w:w="34" w:type="dxa"/>
              <w:right w:w="34" w:type="dxa"/>
            </w:tcMar>
          </w:tcPr>
          <w:p w:rsidR="00D05D7C" w:rsidRDefault="00D05D7C"/>
        </w:tc>
      </w:tr>
      <w:tr w:rsidR="00D05D7C">
        <w:trPr>
          <w:trHeight w:hRule="exact" w:val="555"/>
        </w:trPr>
        <w:tc>
          <w:tcPr>
            <w:tcW w:w="9654" w:type="dxa"/>
            <w:gridSpan w:val="2"/>
            <w:shd w:val="clear" w:color="000000" w:fill="FFFFFF"/>
            <w:tcMar>
              <w:left w:w="34" w:type="dxa"/>
              <w:right w:w="34" w:type="dxa"/>
            </w:tcMar>
          </w:tcPr>
          <w:p w:rsidR="00D05D7C" w:rsidRDefault="00EA6CA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Степанов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978-5-9916-8377-7.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72EA2">
                <w:rPr>
                  <w:rStyle w:val="a3"/>
                </w:rPr>
                <w:t>https://urait.ru/bcode/450359</w:t>
              </w:r>
            </w:hyperlink>
            <w:r>
              <w:t xml:space="preserve"> </w:t>
            </w:r>
          </w:p>
        </w:tc>
      </w:tr>
      <w:tr w:rsidR="00D05D7C">
        <w:trPr>
          <w:trHeight w:hRule="exact" w:val="555"/>
        </w:trPr>
        <w:tc>
          <w:tcPr>
            <w:tcW w:w="9654" w:type="dxa"/>
            <w:gridSpan w:val="2"/>
            <w:shd w:val="clear" w:color="000000" w:fill="FFFFFF"/>
            <w:tcMar>
              <w:left w:w="34" w:type="dxa"/>
              <w:right w:w="34" w:type="dxa"/>
            </w:tcMar>
          </w:tcPr>
          <w:p w:rsidR="00D05D7C" w:rsidRDefault="00EA6CA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Лопарева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978-5-534-13541-1.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72EA2">
                <w:rPr>
                  <w:rStyle w:val="a3"/>
                </w:rPr>
                <w:t>https://urait.ru/bcode/465851</w:t>
              </w:r>
            </w:hyperlink>
            <w:r>
              <w:t xml:space="preserve"> </w:t>
            </w:r>
          </w:p>
        </w:tc>
      </w:tr>
      <w:tr w:rsidR="00D05D7C">
        <w:trPr>
          <w:trHeight w:hRule="exact" w:val="585"/>
        </w:trPr>
        <w:tc>
          <w:tcPr>
            <w:tcW w:w="9654" w:type="dxa"/>
            <w:gridSpan w:val="2"/>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05D7C">
        <w:trPr>
          <w:trHeight w:hRule="exact" w:val="4177"/>
        </w:trPr>
        <w:tc>
          <w:tcPr>
            <w:tcW w:w="9654" w:type="dxa"/>
            <w:gridSpan w:val="2"/>
            <w:shd w:val="clear" w:color="000000" w:fill="FFFFFF"/>
            <w:tcMar>
              <w:left w:w="34" w:type="dxa"/>
              <w:right w:w="34" w:type="dxa"/>
            </w:tcMar>
          </w:tcPr>
          <w:p w:rsidR="00D05D7C" w:rsidRDefault="00EA6CA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572EA2">
                <w:rPr>
                  <w:rStyle w:val="a3"/>
                  <w:rFonts w:ascii="Times New Roman" w:hAnsi="Times New Roman" w:cs="Times New Roman"/>
                  <w:sz w:val="24"/>
                  <w:szCs w:val="24"/>
                </w:rPr>
                <w:t>http://www.iprbookshop.ru</w:t>
              </w:r>
            </w:hyperlink>
          </w:p>
          <w:p w:rsidR="00D05D7C" w:rsidRDefault="00EA6CA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572EA2">
                <w:rPr>
                  <w:rStyle w:val="a3"/>
                  <w:rFonts w:ascii="Times New Roman" w:hAnsi="Times New Roman" w:cs="Times New Roman"/>
                  <w:sz w:val="24"/>
                  <w:szCs w:val="24"/>
                </w:rPr>
                <w:t>http://biblio-online.ru</w:t>
              </w:r>
            </w:hyperlink>
          </w:p>
          <w:p w:rsidR="00D05D7C" w:rsidRDefault="00EA6CA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572EA2">
                <w:rPr>
                  <w:rStyle w:val="a3"/>
                  <w:rFonts w:ascii="Times New Roman" w:hAnsi="Times New Roman" w:cs="Times New Roman"/>
                  <w:sz w:val="24"/>
                  <w:szCs w:val="24"/>
                </w:rPr>
                <w:t>http://window.edu.ru/</w:t>
              </w:r>
            </w:hyperlink>
          </w:p>
          <w:p w:rsidR="00D05D7C" w:rsidRDefault="00EA6CA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572EA2">
                <w:rPr>
                  <w:rStyle w:val="a3"/>
                  <w:rFonts w:ascii="Times New Roman" w:hAnsi="Times New Roman" w:cs="Times New Roman"/>
                  <w:sz w:val="24"/>
                  <w:szCs w:val="24"/>
                </w:rPr>
                <w:t>http://elibrary.ru</w:t>
              </w:r>
            </w:hyperlink>
          </w:p>
          <w:p w:rsidR="00D05D7C" w:rsidRDefault="00EA6CA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572EA2">
                <w:rPr>
                  <w:rStyle w:val="a3"/>
                  <w:rFonts w:ascii="Times New Roman" w:hAnsi="Times New Roman" w:cs="Times New Roman"/>
                  <w:sz w:val="24"/>
                  <w:szCs w:val="24"/>
                </w:rPr>
                <w:t>http://www.sciencedirect.com</w:t>
              </w:r>
            </w:hyperlink>
          </w:p>
          <w:p w:rsidR="00D05D7C" w:rsidRDefault="00EA6CA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D05D7C" w:rsidRDefault="00EA6CA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572EA2">
                <w:rPr>
                  <w:rStyle w:val="a3"/>
                  <w:rFonts w:ascii="Times New Roman" w:hAnsi="Times New Roman" w:cs="Times New Roman"/>
                  <w:sz w:val="24"/>
                  <w:szCs w:val="24"/>
                </w:rPr>
                <w:t>http://journals.cambridge.org</w:t>
              </w:r>
            </w:hyperlink>
          </w:p>
          <w:p w:rsidR="00D05D7C" w:rsidRDefault="00EA6CA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572EA2">
                <w:rPr>
                  <w:rStyle w:val="a3"/>
                  <w:rFonts w:ascii="Times New Roman" w:hAnsi="Times New Roman" w:cs="Times New Roman"/>
                  <w:sz w:val="24"/>
                  <w:szCs w:val="24"/>
                </w:rPr>
                <w:t>http://www.oxfordjoumals.org</w:t>
              </w:r>
            </w:hyperlink>
          </w:p>
          <w:p w:rsidR="00D05D7C" w:rsidRDefault="00EA6CA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572EA2">
                <w:rPr>
                  <w:rStyle w:val="a3"/>
                  <w:rFonts w:ascii="Times New Roman" w:hAnsi="Times New Roman" w:cs="Times New Roman"/>
                  <w:sz w:val="24"/>
                  <w:szCs w:val="24"/>
                </w:rPr>
                <w:t>http://dic.academic.ru/</w:t>
              </w:r>
            </w:hyperlink>
          </w:p>
          <w:p w:rsidR="00D05D7C" w:rsidRDefault="00EA6CA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572EA2">
                <w:rPr>
                  <w:rStyle w:val="a3"/>
                  <w:rFonts w:ascii="Times New Roman" w:hAnsi="Times New Roman" w:cs="Times New Roman"/>
                  <w:sz w:val="24"/>
                  <w:szCs w:val="24"/>
                </w:rPr>
                <w:t>http://www.benran.ru</w:t>
              </w:r>
            </w:hyperlink>
          </w:p>
          <w:p w:rsidR="00D05D7C" w:rsidRDefault="00EA6CA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572EA2">
                <w:rPr>
                  <w:rStyle w:val="a3"/>
                  <w:rFonts w:ascii="Times New Roman" w:hAnsi="Times New Roman" w:cs="Times New Roman"/>
                  <w:sz w:val="24"/>
                  <w:szCs w:val="24"/>
                </w:rPr>
                <w:t>http://www.gks.ru</w:t>
              </w:r>
            </w:hyperlink>
          </w:p>
          <w:p w:rsidR="00D05D7C" w:rsidRDefault="00EA6CA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572EA2">
                <w:rPr>
                  <w:rStyle w:val="a3"/>
                  <w:rFonts w:ascii="Times New Roman" w:hAnsi="Times New Roman" w:cs="Times New Roman"/>
                  <w:sz w:val="24"/>
                  <w:szCs w:val="24"/>
                </w:rPr>
                <w:t>http://diss.rsl.ru</w:t>
              </w:r>
            </w:hyperlink>
          </w:p>
          <w:p w:rsidR="00D05D7C" w:rsidRDefault="00EA6CAF">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D05D7C" w:rsidRDefault="00EA6C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5D7C">
        <w:trPr>
          <w:trHeight w:hRule="exact" w:val="5694"/>
        </w:trPr>
        <w:tc>
          <w:tcPr>
            <w:tcW w:w="9654" w:type="dxa"/>
            <w:shd w:val="clear" w:color="000000" w:fill="FFFFFF"/>
            <w:tcMar>
              <w:left w:w="34" w:type="dxa"/>
              <w:right w:w="34" w:type="dxa"/>
            </w:tcMar>
          </w:tcPr>
          <w:p w:rsidR="00D05D7C" w:rsidRDefault="00572EA2">
            <w:pPr>
              <w:spacing w:after="0" w:line="240" w:lineRule="auto"/>
              <w:jc w:val="both"/>
              <w:rPr>
                <w:sz w:val="24"/>
                <w:szCs w:val="24"/>
              </w:rPr>
            </w:pPr>
            <w:hyperlink r:id="rId21" w:history="1">
              <w:r>
                <w:rPr>
                  <w:rStyle w:val="a3"/>
                  <w:rFonts w:ascii="Times New Roman" w:hAnsi="Times New Roman" w:cs="Times New Roman"/>
                  <w:sz w:val="24"/>
                  <w:szCs w:val="24"/>
                </w:rPr>
                <w:t>http://ru.spinform.ru</w:t>
              </w:r>
            </w:hyperlink>
          </w:p>
          <w:p w:rsidR="00D05D7C" w:rsidRDefault="00EA6CA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05D7C" w:rsidRDefault="00EA6CA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05D7C">
        <w:trPr>
          <w:trHeight w:hRule="exact" w:val="314"/>
        </w:trPr>
        <w:tc>
          <w:tcPr>
            <w:tcW w:w="9654" w:type="dxa"/>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05D7C">
        <w:trPr>
          <w:trHeight w:hRule="exact" w:val="9382"/>
        </w:trPr>
        <w:tc>
          <w:tcPr>
            <w:tcW w:w="9654" w:type="dxa"/>
            <w:shd w:val="clear" w:color="000000" w:fill="FFFFFF"/>
            <w:tcMar>
              <w:left w:w="34" w:type="dxa"/>
              <w:right w:w="34" w:type="dxa"/>
            </w:tcMar>
          </w:tcPr>
          <w:p w:rsidR="00D05D7C" w:rsidRDefault="00EA6CA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05D7C" w:rsidRDefault="00EA6CA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05D7C" w:rsidRDefault="00EA6CA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05D7C" w:rsidRDefault="00EA6CA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05D7C" w:rsidRDefault="00EA6CA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05D7C" w:rsidRDefault="00EA6CA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05D7C" w:rsidRDefault="00EA6CA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05D7C" w:rsidRDefault="00EA6CA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05D7C" w:rsidRDefault="00EA6CA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w:t>
            </w:r>
          </w:p>
        </w:tc>
      </w:tr>
    </w:tbl>
    <w:p w:rsidR="00D05D7C" w:rsidRDefault="00EA6C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5D7C">
        <w:trPr>
          <w:trHeight w:hRule="exact" w:val="4432"/>
        </w:trPr>
        <w:tc>
          <w:tcPr>
            <w:tcW w:w="9654" w:type="dxa"/>
            <w:shd w:val="clear" w:color="000000" w:fill="FFFFFF"/>
            <w:tcMar>
              <w:left w:w="34" w:type="dxa"/>
              <w:right w:w="34" w:type="dxa"/>
            </w:tcMar>
          </w:tcPr>
          <w:p w:rsidR="00D05D7C" w:rsidRDefault="00EA6CAF">
            <w:pPr>
              <w:spacing w:after="0" w:line="240" w:lineRule="auto"/>
              <w:jc w:val="both"/>
              <w:rPr>
                <w:sz w:val="24"/>
                <w:szCs w:val="24"/>
              </w:rPr>
            </w:pPr>
            <w:r>
              <w:rPr>
                <w:rFonts w:ascii="Times New Roman" w:hAnsi="Times New Roman" w:cs="Times New Roman"/>
                <w:color w:val="000000"/>
                <w:sz w:val="24"/>
                <w:szCs w:val="24"/>
              </w:rPr>
              <w:lastRenderedPageBreak/>
              <w:t>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05D7C" w:rsidRDefault="00EA6CA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05D7C" w:rsidRDefault="00EA6CA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05D7C">
        <w:trPr>
          <w:trHeight w:hRule="exact" w:val="855"/>
        </w:trPr>
        <w:tc>
          <w:tcPr>
            <w:tcW w:w="9654" w:type="dxa"/>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05D7C">
        <w:trPr>
          <w:trHeight w:hRule="exact" w:val="2989"/>
        </w:trPr>
        <w:tc>
          <w:tcPr>
            <w:tcW w:w="9654" w:type="dxa"/>
            <w:shd w:val="clear" w:color="000000" w:fill="FFFFFF"/>
            <w:tcMar>
              <w:left w:w="34" w:type="dxa"/>
              <w:right w:w="34" w:type="dxa"/>
            </w:tcMar>
          </w:tcPr>
          <w:p w:rsidR="00D05D7C" w:rsidRDefault="00EA6CA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05D7C" w:rsidRDefault="00D05D7C">
            <w:pPr>
              <w:spacing w:after="0" w:line="240" w:lineRule="auto"/>
              <w:jc w:val="both"/>
              <w:rPr>
                <w:sz w:val="24"/>
                <w:szCs w:val="24"/>
              </w:rPr>
            </w:pPr>
          </w:p>
          <w:p w:rsidR="00D05D7C" w:rsidRDefault="00EA6CA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05D7C" w:rsidRDefault="00EA6CA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05D7C" w:rsidRDefault="00EA6CA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05D7C" w:rsidRDefault="00EA6CA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05D7C" w:rsidRDefault="00EA6CA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05D7C" w:rsidRDefault="00EA6CA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05D7C" w:rsidRDefault="00D05D7C">
            <w:pPr>
              <w:spacing w:after="0" w:line="240" w:lineRule="auto"/>
              <w:jc w:val="both"/>
              <w:rPr>
                <w:sz w:val="24"/>
                <w:szCs w:val="24"/>
              </w:rPr>
            </w:pPr>
          </w:p>
          <w:p w:rsidR="00D05D7C" w:rsidRDefault="00EA6CA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05D7C">
        <w:trPr>
          <w:trHeight w:hRule="exact" w:val="304"/>
        </w:trPr>
        <w:tc>
          <w:tcPr>
            <w:tcW w:w="9654" w:type="dxa"/>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D05D7C">
        <w:trPr>
          <w:trHeight w:hRule="exact" w:val="304"/>
        </w:trPr>
        <w:tc>
          <w:tcPr>
            <w:tcW w:w="9654" w:type="dxa"/>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572EA2">
                <w:rPr>
                  <w:rStyle w:val="a3"/>
                  <w:rFonts w:ascii="Times New Roman" w:hAnsi="Times New Roman" w:cs="Times New Roman"/>
                  <w:sz w:val="24"/>
                  <w:szCs w:val="24"/>
                </w:rPr>
                <w:t>http://pravo.gov.ru</w:t>
              </w:r>
            </w:hyperlink>
          </w:p>
        </w:tc>
      </w:tr>
      <w:tr w:rsidR="00D05D7C">
        <w:trPr>
          <w:trHeight w:hRule="exact" w:val="304"/>
        </w:trPr>
        <w:tc>
          <w:tcPr>
            <w:tcW w:w="9654" w:type="dxa"/>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572EA2">
                <w:rPr>
                  <w:rStyle w:val="a3"/>
                  <w:rFonts w:ascii="Times New Roman" w:hAnsi="Times New Roman" w:cs="Times New Roman"/>
                  <w:sz w:val="24"/>
                  <w:szCs w:val="24"/>
                </w:rPr>
                <w:t>http://edu.garant.ru/omga/</w:t>
              </w:r>
            </w:hyperlink>
          </w:p>
        </w:tc>
      </w:tr>
      <w:tr w:rsidR="00D05D7C">
        <w:trPr>
          <w:trHeight w:hRule="exact" w:val="585"/>
        </w:trPr>
        <w:tc>
          <w:tcPr>
            <w:tcW w:w="9654" w:type="dxa"/>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572EA2">
                <w:rPr>
                  <w:rStyle w:val="a3"/>
                  <w:rFonts w:ascii="Times New Roman" w:hAnsi="Times New Roman" w:cs="Times New Roman"/>
                  <w:sz w:val="24"/>
                  <w:szCs w:val="24"/>
                </w:rPr>
                <w:t>http://www.consultant.ru/edu/student/study/</w:t>
              </w:r>
            </w:hyperlink>
          </w:p>
        </w:tc>
      </w:tr>
      <w:tr w:rsidR="00D05D7C">
        <w:trPr>
          <w:trHeight w:hRule="exact" w:val="314"/>
        </w:trPr>
        <w:tc>
          <w:tcPr>
            <w:tcW w:w="9654" w:type="dxa"/>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05D7C">
        <w:trPr>
          <w:trHeight w:hRule="exact" w:val="5300"/>
        </w:trPr>
        <w:tc>
          <w:tcPr>
            <w:tcW w:w="9654" w:type="dxa"/>
            <w:shd w:val="clear" w:color="000000" w:fill="FFFFFF"/>
            <w:tcMar>
              <w:left w:w="34" w:type="dxa"/>
              <w:right w:w="34" w:type="dxa"/>
            </w:tcMar>
          </w:tcPr>
          <w:p w:rsidR="00D05D7C" w:rsidRDefault="00EA6CA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05D7C" w:rsidRDefault="00EA6CA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05D7C" w:rsidRDefault="00EA6CA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05D7C" w:rsidRDefault="00EA6CA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05D7C" w:rsidRDefault="00EA6CA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05D7C" w:rsidRDefault="00EA6CA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05D7C" w:rsidRDefault="00EA6CA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05D7C" w:rsidRDefault="00EA6CA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05D7C" w:rsidRDefault="00EA6CA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tc>
      </w:tr>
    </w:tbl>
    <w:p w:rsidR="00D05D7C" w:rsidRDefault="00EA6C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5D7C">
        <w:trPr>
          <w:trHeight w:hRule="exact" w:val="2448"/>
        </w:trPr>
        <w:tc>
          <w:tcPr>
            <w:tcW w:w="9654" w:type="dxa"/>
            <w:shd w:val="clear" w:color="000000" w:fill="FFFFFF"/>
            <w:tcMar>
              <w:left w:w="34" w:type="dxa"/>
              <w:right w:w="34" w:type="dxa"/>
            </w:tcMar>
          </w:tcPr>
          <w:p w:rsidR="00D05D7C" w:rsidRDefault="00EA6CAF">
            <w:pPr>
              <w:spacing w:after="0" w:line="240" w:lineRule="auto"/>
              <w:jc w:val="both"/>
              <w:rPr>
                <w:sz w:val="24"/>
                <w:szCs w:val="24"/>
              </w:rPr>
            </w:pPr>
            <w:r>
              <w:rPr>
                <w:rFonts w:ascii="Times New Roman" w:hAnsi="Times New Roman" w:cs="Times New Roman"/>
                <w:color w:val="000000"/>
                <w:sz w:val="24"/>
                <w:szCs w:val="24"/>
              </w:rPr>
              <w:lastRenderedPageBreak/>
              <w:t>• подготовка, конструирование и презентация итогов исследовательской и аналитической деятельности;</w:t>
            </w:r>
          </w:p>
          <w:p w:rsidR="00D05D7C" w:rsidRDefault="00EA6CA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05D7C" w:rsidRDefault="00EA6CA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05D7C" w:rsidRDefault="00EA6CA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05D7C" w:rsidRDefault="00EA6CA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05D7C">
        <w:trPr>
          <w:trHeight w:hRule="exact" w:val="277"/>
        </w:trPr>
        <w:tc>
          <w:tcPr>
            <w:tcW w:w="9640" w:type="dxa"/>
          </w:tcPr>
          <w:p w:rsidR="00D05D7C" w:rsidRDefault="00D05D7C"/>
        </w:tc>
      </w:tr>
      <w:tr w:rsidR="00D05D7C">
        <w:trPr>
          <w:trHeight w:hRule="exact" w:val="585"/>
        </w:trPr>
        <w:tc>
          <w:tcPr>
            <w:tcW w:w="9654" w:type="dxa"/>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05D7C">
        <w:trPr>
          <w:trHeight w:hRule="exact" w:val="12080"/>
        </w:trPr>
        <w:tc>
          <w:tcPr>
            <w:tcW w:w="9654" w:type="dxa"/>
            <w:shd w:val="clear" w:color="000000" w:fill="FFFFFF"/>
            <w:tcMar>
              <w:left w:w="34" w:type="dxa"/>
              <w:right w:w="34" w:type="dxa"/>
            </w:tcMar>
          </w:tcPr>
          <w:p w:rsidR="00D05D7C" w:rsidRDefault="00EA6CA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05D7C" w:rsidRDefault="00EA6CA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05D7C" w:rsidRDefault="00EA6CA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05D7C" w:rsidRDefault="00EA6CA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05D7C" w:rsidRDefault="00EA6CA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D05D7C" w:rsidRDefault="00EA6CA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rsidR="00D05D7C" w:rsidRDefault="00EA6C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5D7C">
        <w:trPr>
          <w:trHeight w:hRule="exact" w:val="2178"/>
        </w:trPr>
        <w:tc>
          <w:tcPr>
            <w:tcW w:w="9654" w:type="dxa"/>
            <w:shd w:val="clear" w:color="000000" w:fill="FFFFFF"/>
            <w:tcMar>
              <w:left w:w="34" w:type="dxa"/>
              <w:right w:w="34" w:type="dxa"/>
            </w:tcMar>
          </w:tcPr>
          <w:p w:rsidR="00D05D7C" w:rsidRDefault="00EA6CAF">
            <w:pPr>
              <w:spacing w:after="0" w:line="240" w:lineRule="auto"/>
              <w:jc w:val="both"/>
              <w:rPr>
                <w:sz w:val="24"/>
                <w:szCs w:val="24"/>
              </w:rPr>
            </w:pPr>
            <w:r>
              <w:rPr>
                <w:rFonts w:ascii="Times New Roman" w:hAnsi="Times New Roman" w:cs="Times New Roman"/>
                <w:color w:val="000000"/>
                <w:sz w:val="24"/>
                <w:szCs w:val="24"/>
              </w:rPr>
              <w:lastRenderedPageBreak/>
              <w:t>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05D7C">
        <w:trPr>
          <w:trHeight w:hRule="exact" w:val="2478"/>
        </w:trPr>
        <w:tc>
          <w:tcPr>
            <w:tcW w:w="9654" w:type="dxa"/>
            <w:shd w:val="clear" w:color="000000" w:fill="FFFFFF"/>
            <w:tcMar>
              <w:left w:w="34" w:type="dxa"/>
              <w:right w:w="34" w:type="dxa"/>
            </w:tcMar>
          </w:tcPr>
          <w:p w:rsidR="00D05D7C" w:rsidRDefault="00EA6CAF">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D05D7C" w:rsidRDefault="00D05D7C"/>
    <w:sectPr w:rsidR="00D05D7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77B2A"/>
    <w:rsid w:val="001F0BC7"/>
    <w:rsid w:val="00572EA2"/>
    <w:rsid w:val="00D05D7C"/>
    <w:rsid w:val="00D31453"/>
    <w:rsid w:val="00E209E2"/>
    <w:rsid w:val="00EA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6CAF"/>
    <w:rPr>
      <w:color w:val="0563C1" w:themeColor="hyperlink"/>
      <w:u w:val="single"/>
    </w:rPr>
  </w:style>
  <w:style w:type="character" w:styleId="a4">
    <w:name w:val="Unresolved Mention"/>
    <w:basedOn w:val="a0"/>
    <w:uiPriority w:val="99"/>
    <w:semiHidden/>
    <w:unhideWhenUsed/>
    <w:rsid w:val="00EA6C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65851"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0359"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www.iprbookshop.ru/99351.html"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www.iprbookshop.ru/90232.html"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49380"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7005</Words>
  <Characters>39933</Characters>
  <Application>Microsoft Office Word</Application>
  <DocSecurity>0</DocSecurity>
  <Lines>332</Lines>
  <Paragraphs>93</Paragraphs>
  <ScaleCrop>false</ScaleCrop>
  <Company/>
  <LinksUpToDate>false</LinksUpToDate>
  <CharactersWithSpaces>46845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2022-2023_ФГОС3++2022_Бак-ЗФО-Э(БАиОСИ)(22)_plx_Бизнес-планирование</dc:title>
  <dc:creator>FastReport.NET</dc:creator>
  <cp:lastModifiedBy>Mark Bernstorf</cp:lastModifiedBy>
  <cp:revision>4</cp:revision>
  <dcterms:created xsi:type="dcterms:W3CDTF">2022-05-01T20:25:00Z</dcterms:created>
  <dcterms:modified xsi:type="dcterms:W3CDTF">2022-11-12T10:00:00Z</dcterms:modified>
</cp:coreProperties>
</file>